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8DF" w:rsidRPr="002D78DF" w:rsidRDefault="002D78DF" w:rsidP="002D78DF">
      <w:pPr>
        <w:keepNext/>
        <w:keepLines/>
        <w:spacing w:before="240" w:after="120" w:line="240" w:lineRule="auto"/>
        <w:ind w:left="432" w:hanging="432"/>
        <w:outlineLvl w:val="0"/>
        <w:rPr>
          <w:rFonts w:ascii="Arial" w:eastAsiaTheme="majorEastAsia" w:hAnsi="Arial" w:cs="Arial"/>
          <w:b/>
          <w:bCs/>
          <w:sz w:val="26"/>
          <w:szCs w:val="26"/>
          <w:lang w:val="fr-FR"/>
        </w:rPr>
      </w:pPr>
      <w:r w:rsidRPr="002D78DF">
        <w:rPr>
          <w:rFonts w:ascii="Arial" w:eastAsiaTheme="majorEastAsia" w:hAnsi="Arial" w:cs="Arial"/>
          <w:b/>
          <w:bCs/>
          <w:sz w:val="26"/>
          <w:szCs w:val="26"/>
          <w:lang w:val="fr-FR"/>
        </w:rPr>
        <w:t>Mission du poste</w:t>
      </w:r>
    </w:p>
    <w:p w:rsidR="002D78DF" w:rsidRPr="002D78DF" w:rsidRDefault="002D78DF" w:rsidP="002D78DF">
      <w:pPr>
        <w:spacing w:after="200" w:line="240" w:lineRule="auto"/>
        <w:jc w:val="both"/>
        <w:rPr>
          <w:rFonts w:ascii="Arial" w:hAnsi="Arial" w:cs="Arial"/>
          <w:lang w:val="fr-FR"/>
        </w:rPr>
      </w:pPr>
      <w:r w:rsidRPr="002D78DF">
        <w:rPr>
          <w:rFonts w:ascii="Arial" w:hAnsi="Arial" w:cs="Arial"/>
          <w:lang w:val="fr-FR"/>
        </w:rPr>
        <w:t xml:space="preserve">L’aide en soins et accompagnement (ASA) AFP, au sein de son équipe, participe à l’accompagnement global de la personne en lui apportant un soutien constant au quotidien, de façon transversale par des prestations de l’ordre des soins, de l’animation et/ou de l’intendance. Sur délégation du personnel soignant et/ou socio-éducatif, il·elle assume des tâches de soins et d’accompagnement personnalisé, selon le mandat qui lui est confié. </w:t>
      </w:r>
    </w:p>
    <w:p w:rsidR="002D78DF" w:rsidRPr="002D78DF" w:rsidRDefault="002D78DF" w:rsidP="002D78DF">
      <w:pPr>
        <w:spacing w:after="200" w:line="240" w:lineRule="auto"/>
        <w:jc w:val="both"/>
        <w:rPr>
          <w:rFonts w:ascii="Arial" w:hAnsi="Arial" w:cs="Arial"/>
          <w:lang w:val="fr-FR"/>
        </w:rPr>
      </w:pPr>
      <w:r w:rsidRPr="002D78DF">
        <w:rPr>
          <w:rFonts w:ascii="Arial" w:hAnsi="Arial" w:cs="Arial"/>
          <w:lang w:val="fr-FR"/>
        </w:rPr>
        <w:t>Il·elle respecte la personnalité des personnes et les associe à ses activités en s’appuyant sur leurs ressources, en tenant compte de leur entourage éventuel. Il·elle effectue son travail en fonction des valeurs et des idées directrices de l’institution qui l’emploie. Il·elle exerce ses activités de manière responsable et autonome, dans le cadre des compétences acquises et des limites de sa fonction, des conditions générales légales et des réglementations internes.</w:t>
      </w:r>
    </w:p>
    <w:p w:rsidR="002D78DF" w:rsidRPr="002D78DF" w:rsidRDefault="002D78DF" w:rsidP="002D78DF">
      <w:pPr>
        <w:keepNext/>
        <w:keepLines/>
        <w:spacing w:before="240" w:after="120" w:line="240" w:lineRule="auto"/>
        <w:ind w:left="432" w:hanging="432"/>
        <w:outlineLvl w:val="0"/>
        <w:rPr>
          <w:rFonts w:ascii="Arial" w:eastAsiaTheme="majorEastAsia" w:hAnsi="Arial" w:cs="Arial"/>
          <w:b/>
          <w:bCs/>
          <w:sz w:val="26"/>
          <w:szCs w:val="26"/>
          <w:lang w:val="fr-FR"/>
        </w:rPr>
      </w:pPr>
      <w:r w:rsidRPr="002D78DF">
        <w:rPr>
          <w:rFonts w:ascii="Arial" w:eastAsiaTheme="majorEastAsia" w:hAnsi="Arial" w:cs="Arial"/>
          <w:b/>
          <w:bCs/>
          <w:sz w:val="26"/>
          <w:szCs w:val="26"/>
          <w:lang w:val="fr-FR"/>
        </w:rPr>
        <w:t>Domaines de compétences et activités</w:t>
      </w:r>
    </w:p>
    <w:p w:rsidR="002D78DF" w:rsidRPr="002D78DF" w:rsidRDefault="002D78DF" w:rsidP="002D78DF">
      <w:pPr>
        <w:keepNext/>
        <w:keepLines/>
        <w:numPr>
          <w:ilvl w:val="1"/>
          <w:numId w:val="0"/>
        </w:numPr>
        <w:spacing w:before="200" w:after="120" w:line="240" w:lineRule="auto"/>
        <w:ind w:left="576" w:hanging="576"/>
        <w:outlineLvl w:val="1"/>
        <w:rPr>
          <w:rFonts w:ascii="Arial" w:eastAsiaTheme="majorEastAsia" w:hAnsi="Arial" w:cs="Arial"/>
          <w:b/>
          <w:bCs/>
          <w:color w:val="5B9BD5" w:themeColor="accent1"/>
          <w:szCs w:val="24"/>
        </w:rPr>
      </w:pPr>
      <w:r w:rsidRPr="002D78DF">
        <w:rPr>
          <w:rFonts w:ascii="Arial" w:eastAsiaTheme="majorEastAsia" w:hAnsi="Arial" w:cs="Arial"/>
          <w:b/>
          <w:bCs/>
          <w:color w:val="5B9BD5" w:themeColor="accent1"/>
          <w:szCs w:val="24"/>
        </w:rPr>
        <w:t xml:space="preserve">Collaborer et apporter son soutien dans le cadre des soins de santé et des soins corporels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la personne à s’habiller et à se déshabiller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la personne dans sa fonction d’élimination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la personne pour ses soins corporels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la personne dans l’application de mesures de prévention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à l’installation du matériel de soins et de surveillance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à la mobilisation, au positionnement et aux transferts de la personne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Participer à la rééducation de la marche et des activités de la vie quotidienne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Mesurer le poids et la taille et contrôler les signes vitaux (la température, le pouls, la tension artérielle) et transmettre les résultats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Identifier les situations inhabituelles, transmettre et solliciter de l’aide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Participer aux soins mortuaires</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Etc.</w:t>
      </w:r>
    </w:p>
    <w:p w:rsidR="002D78DF" w:rsidRPr="002D78DF" w:rsidRDefault="002D78DF" w:rsidP="002D78DF">
      <w:pPr>
        <w:keepNext/>
        <w:keepLines/>
        <w:numPr>
          <w:ilvl w:val="1"/>
          <w:numId w:val="0"/>
        </w:numPr>
        <w:spacing w:before="200" w:after="120" w:line="240" w:lineRule="auto"/>
        <w:ind w:left="576" w:hanging="576"/>
        <w:outlineLvl w:val="1"/>
        <w:rPr>
          <w:rFonts w:ascii="Arial" w:eastAsiaTheme="majorEastAsia" w:hAnsi="Arial" w:cs="Arial"/>
          <w:b/>
          <w:bCs/>
          <w:color w:val="5B9BD5" w:themeColor="accent1"/>
          <w:szCs w:val="24"/>
        </w:rPr>
      </w:pPr>
      <w:r w:rsidRPr="002D78DF">
        <w:rPr>
          <w:rFonts w:ascii="Arial" w:eastAsiaTheme="majorEastAsia" w:hAnsi="Arial" w:cs="Arial"/>
          <w:b/>
          <w:bCs/>
          <w:color w:val="5B9BD5" w:themeColor="accent1"/>
          <w:szCs w:val="24"/>
        </w:rPr>
        <w:t xml:space="preserve">Encadrer et accompagner les client-e-s dans la vie quotidienne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Participer à la mise en œuvre de la structure journalière de la personne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Collaborer et apporter son soutien dans le cadre des activités de vie quotidienne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Etablir et entretenir une relation de confiance avec la personne et son entourage éventuel</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Rester centré sur la personne et être à son écoute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Encourager la personne à maintenir son autonomie par l’écoute des besoins et un accompagnement adapté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Accompagner la personne à des activités extérieures : consultations, achats, sorties,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Accomplir, sous délégation ou spontanément, des activités socio-culturelles simples</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Accompagner la personne dans ses déplacements en tenant compte de ses capacités et des moyens auxiliaires requis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Préparer les repas et les collations avec ou pour la personne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la personne à manger et à boire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Soutenir la personne par des mesures la préparant au repos et au coucher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Participer à l’accompagnement de personnes en fin de vie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Etc.</w:t>
      </w:r>
    </w:p>
    <w:p w:rsidR="002D78DF" w:rsidRPr="002D78DF" w:rsidRDefault="002D78DF" w:rsidP="002D78DF">
      <w:pPr>
        <w:keepNext/>
        <w:keepLines/>
        <w:numPr>
          <w:ilvl w:val="1"/>
          <w:numId w:val="0"/>
        </w:numPr>
        <w:spacing w:before="200" w:after="120" w:line="240" w:lineRule="auto"/>
        <w:ind w:left="576" w:hanging="576"/>
        <w:outlineLvl w:val="1"/>
        <w:rPr>
          <w:rFonts w:ascii="Arial" w:eastAsiaTheme="majorEastAsia" w:hAnsi="Arial" w:cs="Arial"/>
          <w:b/>
          <w:bCs/>
          <w:color w:val="5B9BD5" w:themeColor="accent1"/>
          <w:szCs w:val="24"/>
        </w:rPr>
      </w:pPr>
      <w:r w:rsidRPr="002D78DF">
        <w:rPr>
          <w:rFonts w:ascii="Arial" w:eastAsiaTheme="majorEastAsia" w:hAnsi="Arial" w:cs="Arial"/>
          <w:b/>
          <w:bCs/>
          <w:color w:val="5B9BD5" w:themeColor="accent1"/>
          <w:szCs w:val="24"/>
        </w:rPr>
        <w:lastRenderedPageBreak/>
        <w:t xml:space="preserve">Apporter son assistance dans les activités d’entretien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Participer à l’entretien de l’environnement de la personne</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Préparer la salle à manger pour les repas collectifs et assurer le rangement</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la personne pour les achats courant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la personne dans l’entretien du linge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Favoriser la bonne gestion de l’environnement communautaire du service</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Etc.</w:t>
      </w:r>
    </w:p>
    <w:p w:rsidR="002D78DF" w:rsidRPr="002D78DF" w:rsidRDefault="002D78DF" w:rsidP="002D78DF">
      <w:pPr>
        <w:keepNext/>
        <w:keepLines/>
        <w:numPr>
          <w:ilvl w:val="1"/>
          <w:numId w:val="0"/>
        </w:numPr>
        <w:spacing w:before="200" w:after="120" w:line="240" w:lineRule="auto"/>
        <w:ind w:left="576" w:hanging="576"/>
        <w:outlineLvl w:val="1"/>
        <w:rPr>
          <w:rFonts w:ascii="Arial" w:eastAsiaTheme="majorEastAsia" w:hAnsi="Arial" w:cs="Arial"/>
          <w:b/>
          <w:bCs/>
          <w:color w:val="5B9BD5" w:themeColor="accent1"/>
          <w:szCs w:val="24"/>
        </w:rPr>
      </w:pPr>
      <w:r w:rsidRPr="002D78DF">
        <w:rPr>
          <w:rFonts w:ascii="Arial" w:eastAsiaTheme="majorEastAsia" w:hAnsi="Arial" w:cs="Arial"/>
          <w:b/>
          <w:bCs/>
          <w:color w:val="5B9BD5" w:themeColor="accent1"/>
          <w:szCs w:val="24"/>
        </w:rPr>
        <w:t xml:space="preserve">Respecter et appliquer les règles d’hygiène et de sécurité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Respecter les règles de sécurité au travail et de protection de la santé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Appliquer les règles d’hygiène. Désinfecter les instruments et les surfaces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Aider à maintenir un environnement approprié et sûr pour la personne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Participer à la mise en œuvre de mesures de prévention des accidents</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Etc.</w:t>
      </w:r>
    </w:p>
    <w:p w:rsidR="002D78DF" w:rsidRPr="002D78DF" w:rsidRDefault="002D78DF" w:rsidP="002D78DF">
      <w:pPr>
        <w:keepNext/>
        <w:keepLines/>
        <w:numPr>
          <w:ilvl w:val="1"/>
          <w:numId w:val="0"/>
        </w:numPr>
        <w:spacing w:before="200" w:after="120" w:line="240" w:lineRule="auto"/>
        <w:ind w:left="576" w:hanging="576"/>
        <w:outlineLvl w:val="1"/>
        <w:rPr>
          <w:rFonts w:ascii="Arial" w:eastAsiaTheme="majorEastAsia" w:hAnsi="Arial" w:cs="Arial"/>
          <w:b/>
          <w:bCs/>
          <w:color w:val="5B9BD5" w:themeColor="accent1"/>
          <w:szCs w:val="24"/>
        </w:rPr>
      </w:pPr>
      <w:r w:rsidRPr="002D78DF">
        <w:rPr>
          <w:rFonts w:ascii="Arial" w:eastAsiaTheme="majorEastAsia" w:hAnsi="Arial" w:cs="Arial"/>
          <w:b/>
          <w:bCs/>
          <w:color w:val="5B9BD5" w:themeColor="accent1"/>
          <w:szCs w:val="24"/>
        </w:rPr>
        <w:t xml:space="preserve">Participer aux tâches d’administration, de logistique et d’organisation du travail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Accomplir des tâches administratives simples en se servant notamment d’outils informatiques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Recueillir l’information, la documenter et la transmettre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Nettoyer le mobilier et les appareils et s’assurer que ces derniers sont en état de marche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Participer à la gestion du matériel</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Etc.</w:t>
      </w:r>
    </w:p>
    <w:p w:rsidR="002D78DF" w:rsidRPr="002D78DF" w:rsidRDefault="002D78DF" w:rsidP="002D78DF">
      <w:pPr>
        <w:keepNext/>
        <w:keepLines/>
        <w:numPr>
          <w:ilvl w:val="1"/>
          <w:numId w:val="0"/>
        </w:numPr>
        <w:spacing w:before="200" w:after="120" w:line="240" w:lineRule="auto"/>
        <w:ind w:left="576" w:hanging="576"/>
        <w:outlineLvl w:val="1"/>
        <w:rPr>
          <w:rFonts w:ascii="Arial" w:eastAsiaTheme="majorEastAsia" w:hAnsi="Arial" w:cs="Arial"/>
          <w:b/>
          <w:bCs/>
          <w:color w:val="5B9BD5" w:themeColor="accent1"/>
          <w:szCs w:val="24"/>
        </w:rPr>
      </w:pPr>
      <w:r w:rsidRPr="002D78DF">
        <w:rPr>
          <w:rFonts w:ascii="Arial" w:eastAsiaTheme="majorEastAsia" w:hAnsi="Arial" w:cs="Arial"/>
          <w:b/>
          <w:bCs/>
          <w:color w:val="5B9BD5" w:themeColor="accent1"/>
          <w:szCs w:val="24"/>
        </w:rPr>
        <w:t xml:space="preserve">Développer et respecter son rôle professionnel et la collaboration avec l’équipe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Etre conscient de ses ressources et de ses limites et solliciter au besoin de l’aide du personnel spécialisé</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Décrire son comportement, l’évaluer et en tirer des conclusions pour son comportement futur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 xml:space="preserve">Collaborer avec l’équipe interdisciplinaire, connaître les rôles et les fonctions des membres de l’équipe </w:t>
      </w:r>
    </w:p>
    <w:p w:rsidR="002D78DF" w:rsidRPr="002D78DF" w:rsidRDefault="002D78DF" w:rsidP="002D78DF">
      <w:pPr>
        <w:numPr>
          <w:ilvl w:val="0"/>
          <w:numId w:val="1"/>
        </w:numPr>
        <w:spacing w:after="200" w:line="240" w:lineRule="auto"/>
        <w:contextualSpacing/>
        <w:rPr>
          <w:rFonts w:ascii="Arial" w:hAnsi="Arial" w:cs="Arial"/>
          <w:szCs w:val="24"/>
        </w:rPr>
      </w:pPr>
      <w:r w:rsidRPr="002D78DF">
        <w:rPr>
          <w:rFonts w:ascii="Arial" w:hAnsi="Arial" w:cs="Arial"/>
          <w:szCs w:val="24"/>
        </w:rPr>
        <w:t>Etc.</w:t>
      </w:r>
    </w:p>
    <w:p w:rsidR="002D78DF" w:rsidRPr="002D78DF" w:rsidRDefault="002D78DF" w:rsidP="002D78DF">
      <w:pPr>
        <w:keepNext/>
        <w:keepLines/>
        <w:spacing w:before="240" w:after="120" w:line="240" w:lineRule="auto"/>
        <w:ind w:left="432" w:hanging="432"/>
        <w:outlineLvl w:val="0"/>
        <w:rPr>
          <w:rFonts w:ascii="Arial" w:eastAsiaTheme="majorEastAsia" w:hAnsi="Arial" w:cs="Arial"/>
          <w:b/>
          <w:bCs/>
          <w:sz w:val="26"/>
          <w:szCs w:val="26"/>
          <w:lang w:val="fr-FR"/>
        </w:rPr>
      </w:pPr>
      <w:r w:rsidRPr="002D78DF">
        <w:rPr>
          <w:rFonts w:ascii="Arial" w:eastAsiaTheme="majorEastAsia" w:hAnsi="Arial" w:cs="Arial"/>
          <w:b/>
          <w:bCs/>
          <w:sz w:val="26"/>
          <w:szCs w:val="26"/>
          <w:lang w:val="fr-FR"/>
        </w:rPr>
        <w:t>Affectation, position hiérarchique et suppléance</w:t>
      </w:r>
    </w:p>
    <w:tbl>
      <w:tblPr>
        <w:tblStyle w:val="Grilledutableau"/>
        <w:tblW w:w="0" w:type="auto"/>
        <w:jc w:val="center"/>
        <w:tblLook w:val="04A0" w:firstRow="1" w:lastRow="0" w:firstColumn="1" w:lastColumn="0" w:noHBand="0" w:noVBand="1"/>
      </w:tblPr>
      <w:tblGrid>
        <w:gridCol w:w="4414"/>
        <w:gridCol w:w="4414"/>
      </w:tblGrid>
      <w:tr w:rsidR="002D78DF" w:rsidRPr="002D78DF" w:rsidTr="002B1D2C">
        <w:trPr>
          <w:trHeight w:val="448"/>
          <w:jc w:val="center"/>
        </w:trPr>
        <w:tc>
          <w:tcPr>
            <w:tcW w:w="4414" w:type="dxa"/>
            <w:vAlign w:val="center"/>
          </w:tcPr>
          <w:p w:rsidR="002D78DF" w:rsidRPr="002D78DF" w:rsidRDefault="002D78DF" w:rsidP="002D78DF">
            <w:pPr>
              <w:spacing w:after="200"/>
              <w:rPr>
                <w:rFonts w:ascii="Arial" w:hAnsi="Arial" w:cs="Arial"/>
                <w:szCs w:val="24"/>
                <w:lang w:val="fr-FR"/>
              </w:rPr>
            </w:pPr>
            <w:r w:rsidRPr="002D78DF">
              <w:rPr>
                <w:rFonts w:ascii="Arial" w:hAnsi="Arial" w:cs="Arial"/>
                <w:szCs w:val="24"/>
                <w:lang w:val="fr-FR"/>
              </w:rPr>
              <w:t>Département/service/unité :</w:t>
            </w:r>
          </w:p>
        </w:tc>
        <w:tc>
          <w:tcPr>
            <w:tcW w:w="4414" w:type="dxa"/>
            <w:vAlign w:val="center"/>
          </w:tcPr>
          <w:p w:rsidR="002D78DF" w:rsidRPr="002D78DF" w:rsidRDefault="002D78DF" w:rsidP="002D78DF">
            <w:pPr>
              <w:spacing w:after="200"/>
              <w:rPr>
                <w:rFonts w:ascii="Arial" w:hAnsi="Arial" w:cs="Arial"/>
                <w:szCs w:val="24"/>
                <w:lang w:val="fr-FR"/>
              </w:rPr>
            </w:pPr>
          </w:p>
        </w:tc>
      </w:tr>
      <w:tr w:rsidR="002D78DF" w:rsidRPr="002D78DF" w:rsidTr="002B1D2C">
        <w:trPr>
          <w:trHeight w:val="420"/>
          <w:jc w:val="center"/>
        </w:trPr>
        <w:tc>
          <w:tcPr>
            <w:tcW w:w="4414" w:type="dxa"/>
            <w:vAlign w:val="center"/>
          </w:tcPr>
          <w:p w:rsidR="002D78DF" w:rsidRPr="002D78DF" w:rsidRDefault="002D78DF" w:rsidP="002D78DF">
            <w:pPr>
              <w:spacing w:after="200"/>
              <w:rPr>
                <w:rFonts w:ascii="Arial" w:hAnsi="Arial" w:cs="Arial"/>
                <w:szCs w:val="24"/>
                <w:lang w:val="fr-FR"/>
              </w:rPr>
            </w:pPr>
            <w:r w:rsidRPr="002D78DF">
              <w:rPr>
                <w:rFonts w:ascii="Arial" w:hAnsi="Arial" w:cs="Arial"/>
                <w:szCs w:val="24"/>
                <w:lang w:val="fr-FR"/>
              </w:rPr>
              <w:t>Supérieur·e direct·e :</w:t>
            </w:r>
          </w:p>
        </w:tc>
        <w:tc>
          <w:tcPr>
            <w:tcW w:w="4414" w:type="dxa"/>
            <w:vAlign w:val="center"/>
          </w:tcPr>
          <w:p w:rsidR="002D78DF" w:rsidRPr="002D78DF" w:rsidRDefault="002D78DF" w:rsidP="002D78DF">
            <w:pPr>
              <w:spacing w:after="200"/>
              <w:rPr>
                <w:rFonts w:ascii="Arial" w:hAnsi="Arial" w:cs="Arial"/>
                <w:szCs w:val="24"/>
                <w:lang w:val="fr-FR"/>
              </w:rPr>
            </w:pPr>
          </w:p>
        </w:tc>
      </w:tr>
      <w:tr w:rsidR="002D78DF" w:rsidRPr="002D78DF" w:rsidTr="002B1D2C">
        <w:trPr>
          <w:trHeight w:val="448"/>
          <w:jc w:val="center"/>
        </w:trPr>
        <w:tc>
          <w:tcPr>
            <w:tcW w:w="4414" w:type="dxa"/>
            <w:vAlign w:val="center"/>
          </w:tcPr>
          <w:p w:rsidR="002D78DF" w:rsidRPr="002D78DF" w:rsidRDefault="002D78DF" w:rsidP="002D78DF">
            <w:pPr>
              <w:spacing w:after="200"/>
              <w:rPr>
                <w:rFonts w:ascii="Arial" w:hAnsi="Arial" w:cs="Arial"/>
                <w:szCs w:val="24"/>
                <w:lang w:val="fr-FR"/>
              </w:rPr>
            </w:pPr>
            <w:r w:rsidRPr="002D78DF">
              <w:rPr>
                <w:rFonts w:ascii="Arial" w:hAnsi="Arial" w:cs="Arial"/>
                <w:szCs w:val="24"/>
                <w:lang w:val="fr-FR"/>
              </w:rPr>
              <w:t xml:space="preserve">Fonction(s) subalterne(s) : </w:t>
            </w:r>
          </w:p>
        </w:tc>
        <w:tc>
          <w:tcPr>
            <w:tcW w:w="4414" w:type="dxa"/>
            <w:vAlign w:val="center"/>
          </w:tcPr>
          <w:p w:rsidR="002D78DF" w:rsidRPr="002D78DF" w:rsidRDefault="002D78DF" w:rsidP="002D78DF">
            <w:pPr>
              <w:spacing w:after="200"/>
              <w:rPr>
                <w:rFonts w:ascii="Arial" w:hAnsi="Arial" w:cs="Arial"/>
                <w:szCs w:val="24"/>
                <w:lang w:val="fr-FR"/>
              </w:rPr>
            </w:pPr>
            <w:r w:rsidRPr="002D78DF">
              <w:rPr>
                <w:rFonts w:ascii="Arial" w:hAnsi="Arial" w:cs="Arial"/>
                <w:szCs w:val="24"/>
                <w:lang w:val="fr-FR"/>
              </w:rPr>
              <w:t>par ex. auxiliaires de santé, stagiaires, apprenti·e·s ASA AFP, etc.</w:t>
            </w:r>
          </w:p>
        </w:tc>
      </w:tr>
      <w:tr w:rsidR="002D78DF" w:rsidRPr="002D78DF" w:rsidTr="002B1D2C">
        <w:trPr>
          <w:trHeight w:val="420"/>
          <w:jc w:val="center"/>
        </w:trPr>
        <w:tc>
          <w:tcPr>
            <w:tcW w:w="4414" w:type="dxa"/>
            <w:vAlign w:val="center"/>
          </w:tcPr>
          <w:p w:rsidR="002D78DF" w:rsidRPr="002D78DF" w:rsidRDefault="002D78DF" w:rsidP="002D78DF">
            <w:pPr>
              <w:spacing w:after="200"/>
              <w:rPr>
                <w:rFonts w:ascii="Arial" w:hAnsi="Arial" w:cs="Arial"/>
                <w:szCs w:val="24"/>
                <w:lang w:val="fr-FR"/>
              </w:rPr>
            </w:pPr>
            <w:r w:rsidRPr="002D78DF">
              <w:rPr>
                <w:rFonts w:ascii="Arial" w:hAnsi="Arial" w:cs="Arial"/>
                <w:szCs w:val="24"/>
                <w:lang w:val="fr-FR"/>
              </w:rPr>
              <w:t>Suppléance :</w:t>
            </w:r>
          </w:p>
        </w:tc>
        <w:tc>
          <w:tcPr>
            <w:tcW w:w="4414" w:type="dxa"/>
            <w:vAlign w:val="center"/>
          </w:tcPr>
          <w:p w:rsidR="002D78DF" w:rsidRPr="002D78DF" w:rsidRDefault="002D78DF" w:rsidP="002D78DF">
            <w:pPr>
              <w:spacing w:after="200"/>
              <w:rPr>
                <w:rFonts w:ascii="Arial" w:hAnsi="Arial" w:cs="Arial"/>
                <w:szCs w:val="24"/>
                <w:lang w:val="fr-FR"/>
              </w:rPr>
            </w:pPr>
          </w:p>
        </w:tc>
      </w:tr>
    </w:tbl>
    <w:p w:rsidR="002D78DF" w:rsidRPr="002D78DF" w:rsidRDefault="002D78DF" w:rsidP="002D78DF">
      <w:pPr>
        <w:spacing w:after="200" w:line="240" w:lineRule="auto"/>
        <w:rPr>
          <w:rFonts w:ascii="Arial" w:hAnsi="Arial" w:cs="Arial"/>
          <w:szCs w:val="24"/>
          <w:lang w:val="fr-FR"/>
        </w:rPr>
      </w:pPr>
    </w:p>
    <w:p w:rsidR="002D78DF" w:rsidRPr="002D78DF" w:rsidRDefault="002D78DF" w:rsidP="002D78DF">
      <w:pPr>
        <w:spacing w:after="200" w:line="240" w:lineRule="auto"/>
        <w:rPr>
          <w:rFonts w:ascii="Arial" w:hAnsi="Arial" w:cs="Arial"/>
          <w:szCs w:val="24"/>
          <w:lang w:val="fr-FR"/>
        </w:rPr>
      </w:pPr>
    </w:p>
    <w:p w:rsidR="002D78DF" w:rsidRPr="002D78DF" w:rsidRDefault="002D78DF" w:rsidP="002D78DF">
      <w:pPr>
        <w:spacing w:after="200" w:line="240" w:lineRule="auto"/>
        <w:rPr>
          <w:rFonts w:ascii="Arial" w:hAnsi="Arial" w:cs="Arial"/>
          <w:szCs w:val="24"/>
          <w:lang w:val="fr-FR"/>
        </w:rPr>
      </w:pPr>
      <w:r w:rsidRPr="002D78DF">
        <w:rPr>
          <w:rFonts w:ascii="Arial" w:hAnsi="Arial" w:cs="Arial"/>
          <w:szCs w:val="24"/>
          <w:lang w:val="fr-FR"/>
        </w:rPr>
        <w:t xml:space="preserve">Lieu, date : </w:t>
      </w:r>
      <w:bookmarkStart w:id="0" w:name="_GoBack"/>
      <w:bookmarkEnd w:id="0"/>
    </w:p>
    <w:p w:rsidR="002D78DF" w:rsidRPr="002D78DF" w:rsidRDefault="002D78DF" w:rsidP="002D78DF">
      <w:pPr>
        <w:spacing w:after="200" w:line="240" w:lineRule="auto"/>
        <w:rPr>
          <w:rFonts w:ascii="Arial" w:hAnsi="Arial" w:cs="Arial"/>
          <w:szCs w:val="24"/>
          <w:lang w:val="fr-FR"/>
        </w:rPr>
      </w:pPr>
    </w:p>
    <w:p w:rsidR="002D78DF" w:rsidRPr="002D78DF" w:rsidRDefault="002D78DF" w:rsidP="002D78DF">
      <w:pPr>
        <w:spacing w:after="200" w:line="240" w:lineRule="auto"/>
        <w:rPr>
          <w:rFonts w:ascii="Arial" w:hAnsi="Arial" w:cs="Arial"/>
          <w:szCs w:val="24"/>
          <w:lang w:val="fr-FR"/>
        </w:rPr>
      </w:pPr>
      <w:r w:rsidRPr="002D78DF">
        <w:rPr>
          <w:rFonts w:ascii="Arial" w:hAnsi="Arial" w:cs="Arial"/>
          <w:szCs w:val="24"/>
          <w:lang w:val="fr-FR"/>
        </w:rPr>
        <w:t xml:space="preserve">Signature(s) : </w:t>
      </w:r>
    </w:p>
    <w:p w:rsidR="00121845" w:rsidRDefault="00121845"/>
    <w:sectPr w:rsidR="00121845" w:rsidSect="003D0B36">
      <w:headerReference w:type="even" r:id="rId7"/>
      <w:footerReference w:type="default" r:id="rId8"/>
      <w:headerReference w:type="first" r:id="rId9"/>
      <w:footerReference w:type="first" r:id="rId10"/>
      <w:pgSz w:w="11900" w:h="16840" w:code="9"/>
      <w:pgMar w:top="1418" w:right="1418" w:bottom="1134" w:left="1418" w:header="426" w:footer="35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8DF" w:rsidRDefault="002D78DF" w:rsidP="002D78DF">
      <w:pPr>
        <w:spacing w:after="0" w:line="240" w:lineRule="auto"/>
      </w:pPr>
      <w:r>
        <w:separator/>
      </w:r>
    </w:p>
  </w:endnote>
  <w:endnote w:type="continuationSeparator" w:id="0">
    <w:p w:rsidR="002D78DF" w:rsidRDefault="002D78DF" w:rsidP="002D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A4" w:rsidRDefault="00E142B2" w:rsidP="002D78DF">
    <w:pPr>
      <w:tabs>
        <w:tab w:val="center" w:pos="4536"/>
        <w:tab w:val="right" w:pos="9498"/>
      </w:tabs>
      <w:spacing w:after="0" w:line="240" w:lineRule="auto"/>
      <w:ind w:left="-709"/>
      <w:rPr>
        <w:rFonts w:ascii="Arial" w:hAnsi="Arial" w:cs="Arial"/>
        <w:b/>
        <w:color w:val="003399"/>
        <w:sz w:val="18"/>
        <w:szCs w:val="18"/>
        <w:lang w:val="fr-FR"/>
      </w:rPr>
    </w:pPr>
    <w:r>
      <w:rPr>
        <w:rFonts w:ascii="Arial" w:hAnsi="Arial" w:cs="Arial"/>
        <w:color w:val="003399"/>
        <w:sz w:val="18"/>
        <w:szCs w:val="18"/>
        <w:lang w:val="fr-FR"/>
      </w:rPr>
      <w:tab/>
    </w:r>
    <w:r>
      <w:rPr>
        <w:rFonts w:ascii="Arial" w:hAnsi="Arial" w:cs="Arial"/>
        <w:color w:val="003399"/>
        <w:sz w:val="18"/>
        <w:szCs w:val="18"/>
        <w:lang w:val="fr-FR"/>
      </w:rPr>
      <w:tab/>
    </w:r>
    <w:r w:rsidR="002D78DF" w:rsidRPr="002D78DF">
      <w:rPr>
        <w:rFonts w:ascii="Arial" w:hAnsi="Arial" w:cs="Arial"/>
        <w:b/>
        <w:color w:val="003399"/>
        <w:sz w:val="18"/>
        <w:szCs w:val="18"/>
        <w:lang w:val="fr-FR"/>
      </w:rPr>
      <w:t xml:space="preserve"> </w:t>
    </w:r>
    <w:r w:rsidR="002D78DF" w:rsidRPr="002D78DF">
      <w:rPr>
        <w:rFonts w:ascii="Arial" w:hAnsi="Arial" w:cs="Arial"/>
        <w:b/>
        <w:color w:val="003399"/>
        <w:sz w:val="18"/>
        <w:szCs w:val="18"/>
        <w:lang w:val="fr-FR"/>
      </w:rPr>
      <w:fldChar w:fldCharType="begin"/>
    </w:r>
    <w:r w:rsidR="002D78DF" w:rsidRPr="002D78DF">
      <w:rPr>
        <w:rFonts w:ascii="Arial" w:hAnsi="Arial" w:cs="Arial"/>
        <w:b/>
        <w:color w:val="003399"/>
        <w:sz w:val="18"/>
        <w:szCs w:val="18"/>
        <w:lang w:val="fr-FR"/>
      </w:rPr>
      <w:instrText xml:space="preserve"> PAGE </w:instrText>
    </w:r>
    <w:r w:rsidR="002D78DF" w:rsidRPr="002D78DF">
      <w:rPr>
        <w:rFonts w:ascii="Arial" w:hAnsi="Arial" w:cs="Arial"/>
        <w:b/>
        <w:color w:val="003399"/>
        <w:sz w:val="18"/>
        <w:szCs w:val="18"/>
        <w:lang w:val="fr-FR"/>
      </w:rPr>
      <w:fldChar w:fldCharType="separate"/>
    </w:r>
    <w:r>
      <w:rPr>
        <w:rFonts w:ascii="Arial" w:hAnsi="Arial" w:cs="Arial"/>
        <w:b/>
        <w:noProof/>
        <w:color w:val="003399"/>
        <w:sz w:val="18"/>
        <w:szCs w:val="18"/>
        <w:lang w:val="fr-FR"/>
      </w:rPr>
      <w:t>2</w:t>
    </w:r>
    <w:r w:rsidR="002D78DF" w:rsidRPr="002D78DF">
      <w:rPr>
        <w:rFonts w:ascii="Arial" w:hAnsi="Arial" w:cs="Arial"/>
        <w:b/>
        <w:color w:val="003399"/>
        <w:sz w:val="18"/>
        <w:szCs w:val="18"/>
        <w:lang w:val="fr-FR"/>
      </w:rPr>
      <w:fldChar w:fldCharType="end"/>
    </w:r>
    <w:r w:rsidR="002D78DF" w:rsidRPr="002D78DF">
      <w:rPr>
        <w:rFonts w:ascii="Arial" w:hAnsi="Arial" w:cs="Arial"/>
        <w:b/>
        <w:color w:val="003399"/>
        <w:sz w:val="18"/>
        <w:szCs w:val="18"/>
        <w:lang w:val="fr-FR"/>
      </w:rPr>
      <w:t xml:space="preserve"> / </w:t>
    </w:r>
    <w:r w:rsidR="002D78DF" w:rsidRPr="002D78DF">
      <w:rPr>
        <w:rFonts w:ascii="Arial" w:hAnsi="Arial" w:cs="Arial"/>
        <w:b/>
        <w:color w:val="003399"/>
        <w:sz w:val="18"/>
        <w:szCs w:val="18"/>
        <w:lang w:val="fr-FR"/>
      </w:rPr>
      <w:fldChar w:fldCharType="begin"/>
    </w:r>
    <w:r w:rsidR="002D78DF" w:rsidRPr="002D78DF">
      <w:rPr>
        <w:rFonts w:ascii="Arial" w:hAnsi="Arial" w:cs="Arial"/>
        <w:b/>
        <w:color w:val="003399"/>
        <w:sz w:val="18"/>
        <w:szCs w:val="18"/>
        <w:lang w:val="fr-FR"/>
      </w:rPr>
      <w:instrText xml:space="preserve"> NUMPAGES </w:instrText>
    </w:r>
    <w:r w:rsidR="002D78DF" w:rsidRPr="002D78DF">
      <w:rPr>
        <w:rFonts w:ascii="Arial" w:hAnsi="Arial" w:cs="Arial"/>
        <w:b/>
        <w:color w:val="003399"/>
        <w:sz w:val="18"/>
        <w:szCs w:val="18"/>
        <w:lang w:val="fr-FR"/>
      </w:rPr>
      <w:fldChar w:fldCharType="separate"/>
    </w:r>
    <w:r>
      <w:rPr>
        <w:rFonts w:ascii="Arial" w:hAnsi="Arial" w:cs="Arial"/>
        <w:b/>
        <w:noProof/>
        <w:color w:val="003399"/>
        <w:sz w:val="18"/>
        <w:szCs w:val="18"/>
        <w:lang w:val="fr-FR"/>
      </w:rPr>
      <w:t>2</w:t>
    </w:r>
    <w:r w:rsidR="002D78DF" w:rsidRPr="002D78DF">
      <w:rPr>
        <w:rFonts w:ascii="Arial" w:hAnsi="Arial" w:cs="Arial"/>
        <w:b/>
        <w:color w:val="003399"/>
        <w:sz w:val="18"/>
        <w:szCs w:val="18"/>
        <w:lang w:val="fr-FR"/>
      </w:rPr>
      <w:fldChar w:fldCharType="end"/>
    </w:r>
  </w:p>
  <w:p w:rsidR="002D78DF" w:rsidRPr="002D78DF" w:rsidRDefault="002D78DF" w:rsidP="002D78DF">
    <w:pPr>
      <w:tabs>
        <w:tab w:val="center" w:pos="4536"/>
        <w:tab w:val="right" w:pos="9498"/>
      </w:tabs>
      <w:spacing w:after="0" w:line="240" w:lineRule="auto"/>
      <w:ind w:left="-709"/>
      <w:rPr>
        <w:rFonts w:ascii="Arial" w:hAnsi="Arial" w:cs="Arial"/>
        <w:color w:val="003399"/>
        <w:sz w:val="18"/>
        <w:szCs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A4" w:rsidRDefault="00E142B2" w:rsidP="002D78DF">
    <w:pPr>
      <w:tabs>
        <w:tab w:val="center" w:pos="4536"/>
        <w:tab w:val="right" w:pos="9498"/>
      </w:tabs>
      <w:spacing w:after="0" w:line="240" w:lineRule="auto"/>
      <w:ind w:left="-567"/>
      <w:rPr>
        <w:rFonts w:ascii="Arial" w:hAnsi="Arial" w:cs="Arial"/>
        <w:b/>
        <w:color w:val="003399"/>
        <w:sz w:val="18"/>
        <w:szCs w:val="18"/>
        <w:lang w:val="fr-FR"/>
      </w:rPr>
    </w:pPr>
    <w:r>
      <w:rPr>
        <w:rFonts w:ascii="Arial" w:hAnsi="Arial" w:cs="Arial"/>
        <w:b/>
        <w:color w:val="003399"/>
        <w:sz w:val="18"/>
        <w:szCs w:val="18"/>
        <w:lang w:val="fr-FR"/>
      </w:rPr>
      <w:tab/>
    </w:r>
    <w:r>
      <w:rPr>
        <w:rFonts w:ascii="Arial" w:hAnsi="Arial" w:cs="Arial"/>
        <w:b/>
        <w:color w:val="003399"/>
        <w:sz w:val="18"/>
        <w:szCs w:val="18"/>
        <w:lang w:val="fr-FR"/>
      </w:rPr>
      <w:tab/>
    </w:r>
    <w:r w:rsidR="002D78DF" w:rsidRPr="002D78DF">
      <w:rPr>
        <w:rFonts w:ascii="Arial" w:hAnsi="Arial" w:cs="Arial"/>
        <w:b/>
        <w:color w:val="003399"/>
        <w:sz w:val="18"/>
        <w:szCs w:val="18"/>
        <w:lang w:val="fr-FR"/>
      </w:rPr>
      <w:t xml:space="preserve"> </w:t>
    </w:r>
    <w:r w:rsidR="002D78DF" w:rsidRPr="002D78DF">
      <w:rPr>
        <w:rFonts w:ascii="Arial" w:hAnsi="Arial" w:cs="Arial"/>
        <w:b/>
        <w:color w:val="003399"/>
        <w:sz w:val="18"/>
        <w:szCs w:val="18"/>
        <w:lang w:val="fr-FR"/>
      </w:rPr>
      <w:fldChar w:fldCharType="begin"/>
    </w:r>
    <w:r w:rsidR="002D78DF" w:rsidRPr="002D78DF">
      <w:rPr>
        <w:rFonts w:ascii="Arial" w:hAnsi="Arial" w:cs="Arial"/>
        <w:b/>
        <w:color w:val="003399"/>
        <w:sz w:val="18"/>
        <w:szCs w:val="18"/>
        <w:lang w:val="fr-FR"/>
      </w:rPr>
      <w:instrText xml:space="preserve"> PAGE </w:instrText>
    </w:r>
    <w:r w:rsidR="002D78DF" w:rsidRPr="002D78DF">
      <w:rPr>
        <w:rFonts w:ascii="Arial" w:hAnsi="Arial" w:cs="Arial"/>
        <w:b/>
        <w:color w:val="003399"/>
        <w:sz w:val="18"/>
        <w:szCs w:val="18"/>
        <w:lang w:val="fr-FR"/>
      </w:rPr>
      <w:fldChar w:fldCharType="separate"/>
    </w:r>
    <w:r>
      <w:rPr>
        <w:rFonts w:ascii="Arial" w:hAnsi="Arial" w:cs="Arial"/>
        <w:b/>
        <w:noProof/>
        <w:color w:val="003399"/>
        <w:sz w:val="18"/>
        <w:szCs w:val="18"/>
        <w:lang w:val="fr-FR"/>
      </w:rPr>
      <w:t>1</w:t>
    </w:r>
    <w:r w:rsidR="002D78DF" w:rsidRPr="002D78DF">
      <w:rPr>
        <w:rFonts w:ascii="Arial" w:hAnsi="Arial" w:cs="Arial"/>
        <w:b/>
        <w:color w:val="003399"/>
        <w:sz w:val="18"/>
        <w:szCs w:val="18"/>
        <w:lang w:val="fr-FR"/>
      </w:rPr>
      <w:fldChar w:fldCharType="end"/>
    </w:r>
    <w:r w:rsidR="002D78DF" w:rsidRPr="002D78DF">
      <w:rPr>
        <w:rFonts w:ascii="Arial" w:hAnsi="Arial" w:cs="Arial"/>
        <w:b/>
        <w:color w:val="003399"/>
        <w:sz w:val="18"/>
        <w:szCs w:val="18"/>
        <w:lang w:val="fr-FR"/>
      </w:rPr>
      <w:t xml:space="preserve"> / </w:t>
    </w:r>
    <w:r w:rsidR="002D78DF" w:rsidRPr="002D78DF">
      <w:rPr>
        <w:rFonts w:ascii="Arial" w:hAnsi="Arial" w:cs="Arial"/>
        <w:b/>
        <w:color w:val="003399"/>
        <w:sz w:val="18"/>
        <w:szCs w:val="18"/>
        <w:lang w:val="fr-FR"/>
      </w:rPr>
      <w:fldChar w:fldCharType="begin"/>
    </w:r>
    <w:r w:rsidR="002D78DF" w:rsidRPr="002D78DF">
      <w:rPr>
        <w:rFonts w:ascii="Arial" w:hAnsi="Arial" w:cs="Arial"/>
        <w:b/>
        <w:color w:val="003399"/>
        <w:sz w:val="18"/>
        <w:szCs w:val="18"/>
        <w:lang w:val="fr-FR"/>
      </w:rPr>
      <w:instrText xml:space="preserve"> NUMPAGES </w:instrText>
    </w:r>
    <w:r w:rsidR="002D78DF" w:rsidRPr="002D78DF">
      <w:rPr>
        <w:rFonts w:ascii="Arial" w:hAnsi="Arial" w:cs="Arial"/>
        <w:b/>
        <w:color w:val="003399"/>
        <w:sz w:val="18"/>
        <w:szCs w:val="18"/>
        <w:lang w:val="fr-FR"/>
      </w:rPr>
      <w:fldChar w:fldCharType="separate"/>
    </w:r>
    <w:r>
      <w:rPr>
        <w:rFonts w:ascii="Arial" w:hAnsi="Arial" w:cs="Arial"/>
        <w:b/>
        <w:noProof/>
        <w:color w:val="003399"/>
        <w:sz w:val="18"/>
        <w:szCs w:val="18"/>
        <w:lang w:val="fr-FR"/>
      </w:rPr>
      <w:t>2</w:t>
    </w:r>
    <w:r w:rsidR="002D78DF" w:rsidRPr="002D78DF">
      <w:rPr>
        <w:rFonts w:ascii="Arial" w:hAnsi="Arial" w:cs="Arial"/>
        <w:b/>
        <w:color w:val="003399"/>
        <w:sz w:val="18"/>
        <w:szCs w:val="18"/>
        <w:lang w:val="fr-FR"/>
      </w:rPr>
      <w:fldChar w:fldCharType="end"/>
    </w:r>
  </w:p>
  <w:p w:rsidR="002D78DF" w:rsidRPr="002D78DF" w:rsidRDefault="002D78DF" w:rsidP="002D78DF">
    <w:pPr>
      <w:tabs>
        <w:tab w:val="center" w:pos="4536"/>
        <w:tab w:val="right" w:pos="9498"/>
      </w:tabs>
      <w:spacing w:after="0" w:line="240" w:lineRule="auto"/>
      <w:ind w:left="-567"/>
      <w:rPr>
        <w:rFonts w:ascii="Arial" w:hAnsi="Arial" w:cs="Arial"/>
        <w:color w:val="003399"/>
        <w:sz w:val="18"/>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8DF" w:rsidRDefault="002D78DF" w:rsidP="002D78DF">
      <w:pPr>
        <w:spacing w:after="0" w:line="240" w:lineRule="auto"/>
      </w:pPr>
      <w:r>
        <w:separator/>
      </w:r>
    </w:p>
  </w:footnote>
  <w:footnote w:type="continuationSeparator" w:id="0">
    <w:p w:rsidR="002D78DF" w:rsidRDefault="002D78DF" w:rsidP="002D7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C4E" w:rsidRDefault="00F33F96">
    <w:pPr>
      <w:pStyle w:val="En-tte"/>
    </w:pPr>
    <w:r>
      <w:rPr>
        <w:noProof/>
        <w:lang w:val="fr-CH" w:eastAsia="fr-CH"/>
      </w:rPr>
      <mc:AlternateContent>
        <mc:Choice Requires="wps">
          <w:drawing>
            <wp:anchor distT="0" distB="0" distL="114300" distR="114300" simplePos="0" relativeHeight="251659264" behindDoc="1" locked="0" layoutInCell="0" allowOverlap="1" wp14:anchorId="725BAC81" wp14:editId="41F5C6BA">
              <wp:simplePos x="0" y="0"/>
              <wp:positionH relativeFrom="margin">
                <wp:align>center</wp:align>
              </wp:positionH>
              <wp:positionV relativeFrom="margin">
                <wp:align>center</wp:align>
              </wp:positionV>
              <wp:extent cx="6311265" cy="1802765"/>
              <wp:effectExtent l="0" t="1857375" r="0" b="16167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265" cy="1802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45A5F" w:rsidRDefault="00F33F96" w:rsidP="00845A5F">
                          <w:pPr>
                            <w:pStyle w:val="NormalWeb"/>
                            <w:spacing w:after="0"/>
                            <w:jc w:val="center"/>
                          </w:pPr>
                          <w:r>
                            <w:rPr>
                              <w:rFonts w:ascii="Arial" w:hAnsi="Arial" w:cs="Arial"/>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5BAC81" id="_x0000_t202" coordsize="21600,21600" o:spt="202" path="m,l,21600r21600,l21600,xe">
              <v:stroke joinstyle="miter"/>
              <v:path gradientshapeok="t" o:connecttype="rect"/>
            </v:shapetype>
            <v:shape id="Zone de texte 2" o:spid="_x0000_s1026" type="#_x0000_t202" style="position:absolute;margin-left:0;margin-top:0;width:496.95pt;height:141.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" o:allowincell="f" filled="f" stroked="f">
              <v:stroke joinstyle="round"/>
              <o:lock v:ext="edit" shapetype="t"/>
              <v:textbox style="mso-fit-shape-to-text:t">
                <w:txbxContent>
                  <w:p w:rsidR="00845A5F" w:rsidRDefault="00F33F96" w:rsidP="00845A5F">
                    <w:pPr>
                      <w:pStyle w:val="NormalWeb"/>
                      <w:spacing w:after="0"/>
                      <w:jc w:val="center"/>
                    </w:pPr>
                    <w:r>
                      <w:rPr>
                        <w:rFonts w:ascii="Arial" w:hAnsi="Arial" w:cs="Arial"/>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1D" w:rsidRPr="00033C1D" w:rsidRDefault="00F33F96" w:rsidP="00033C1D">
    <w:pPr>
      <w:tabs>
        <w:tab w:val="left" w:pos="2268"/>
        <w:tab w:val="left" w:pos="5103"/>
        <w:tab w:val="left" w:pos="7088"/>
        <w:tab w:val="right" w:pos="9072"/>
      </w:tabs>
      <w:spacing w:before="120" w:after="0"/>
      <w:rPr>
        <w:rFonts w:eastAsia="Calibri"/>
      </w:rPr>
    </w:pPr>
    <w:r w:rsidRPr="00033C1D">
      <w:rPr>
        <w:rFonts w:eastAsia="Calibri"/>
        <w:noProof/>
        <w:lang w:eastAsia="fr-CH"/>
      </w:rPr>
      <w:drawing>
        <wp:inline distT="0" distB="0" distL="0" distR="0" wp14:anchorId="6F75C6D7" wp14:editId="145A0BF0">
          <wp:extent cx="1035050" cy="551815"/>
          <wp:effectExtent l="0" t="0" r="0" b="635"/>
          <wp:docPr id="5" name="Image 30" descr="ortra_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ortra_ha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551815"/>
                  </a:xfrm>
                  <a:prstGeom prst="rect">
                    <a:avLst/>
                  </a:prstGeom>
                  <a:noFill/>
                  <a:ln>
                    <a:noFill/>
                  </a:ln>
                </pic:spPr>
              </pic:pic>
            </a:graphicData>
          </a:graphic>
        </wp:inline>
      </w:drawing>
    </w:r>
    <w:r w:rsidRPr="00033C1D">
      <w:rPr>
        <w:rFonts w:eastAsia="Calibri"/>
      </w:rPr>
      <w:tab/>
    </w:r>
    <w:r w:rsidRPr="00033C1D">
      <w:rPr>
        <w:rFonts w:eastAsia="Calibri"/>
        <w:noProof/>
        <w:color w:val="1F497D"/>
        <w:lang w:eastAsia="fr-CH"/>
      </w:rPr>
      <w:drawing>
        <wp:inline distT="0" distB="0" distL="0" distR="0" wp14:anchorId="5D88A3F8" wp14:editId="5E073A42">
          <wp:extent cx="966470" cy="629920"/>
          <wp:effectExtent l="0" t="0" r="5080" b="0"/>
          <wp:docPr id="6" name="Image 6" descr="cid:image002.png@01D48892.41ED2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png@01D48892.41ED23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66470" cy="629920"/>
                  </a:xfrm>
                  <a:prstGeom prst="rect">
                    <a:avLst/>
                  </a:prstGeom>
                  <a:noFill/>
                  <a:ln>
                    <a:noFill/>
                  </a:ln>
                </pic:spPr>
              </pic:pic>
            </a:graphicData>
          </a:graphic>
        </wp:inline>
      </w:drawing>
    </w:r>
    <w:r w:rsidRPr="00033C1D">
      <w:rPr>
        <w:rFonts w:eastAsia="Calibri"/>
      </w:rPr>
      <w:tab/>
    </w:r>
    <w:r w:rsidRPr="00033C1D">
      <w:rPr>
        <w:rFonts w:eastAsia="Calibri"/>
        <w:noProof/>
        <w:sz w:val="20"/>
        <w:szCs w:val="20"/>
        <w:lang w:eastAsia="fr-CH"/>
      </w:rPr>
      <w:drawing>
        <wp:inline distT="0" distB="0" distL="0" distR="0" wp14:anchorId="5652D5A9" wp14:editId="42DB8C83">
          <wp:extent cx="905510" cy="551815"/>
          <wp:effectExtent l="0" t="0" r="8890" b="635"/>
          <wp:docPr id="7" name="Image 1" descr="OrTra SS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OrTra SSV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5510" cy="551815"/>
                  </a:xfrm>
                  <a:prstGeom prst="rect">
                    <a:avLst/>
                  </a:prstGeom>
                  <a:noFill/>
                  <a:ln>
                    <a:noFill/>
                  </a:ln>
                </pic:spPr>
              </pic:pic>
            </a:graphicData>
          </a:graphic>
        </wp:inline>
      </w:drawing>
    </w:r>
    <w:r w:rsidRPr="00033C1D">
      <w:rPr>
        <w:rFonts w:eastAsia="Calibri"/>
      </w:rPr>
      <w:tab/>
    </w:r>
    <w:r w:rsidRPr="00033C1D">
      <w:rPr>
        <w:rFonts w:eastAsia="Calibri"/>
        <w:noProof/>
        <w:color w:val="1F497D"/>
        <w:lang w:eastAsia="fr-CH"/>
      </w:rPr>
      <w:drawing>
        <wp:inline distT="0" distB="0" distL="0" distR="0" wp14:anchorId="7BAA4871" wp14:editId="4EAA027F">
          <wp:extent cx="931545" cy="560705"/>
          <wp:effectExtent l="0" t="0" r="1905" b="0"/>
          <wp:docPr id="8"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1545" cy="560705"/>
                  </a:xfrm>
                  <a:prstGeom prst="rect">
                    <a:avLst/>
                  </a:prstGeom>
                  <a:noFill/>
                  <a:ln>
                    <a:noFill/>
                  </a:ln>
                </pic:spPr>
              </pic:pic>
            </a:graphicData>
          </a:graphic>
        </wp:inline>
      </w:drawing>
    </w:r>
  </w:p>
  <w:p w:rsidR="00033C1D" w:rsidRDefault="00F33F96" w:rsidP="00C90391">
    <w:pPr>
      <w:pStyle w:val="Titredocumentportrait"/>
    </w:pPr>
    <w:r>
      <w:tab/>
    </w:r>
  </w:p>
  <w:p w:rsidR="002D1AE0" w:rsidRDefault="00F33F96" w:rsidP="00C90391">
    <w:pPr>
      <w:pStyle w:val="Titredocumentportrait"/>
    </w:pPr>
    <w:r>
      <w:t>Modèle de cahier des charges</w:t>
    </w:r>
  </w:p>
  <w:p w:rsidR="007049F1" w:rsidRPr="00473F41" w:rsidRDefault="00F33F96" w:rsidP="00C90391">
    <w:pPr>
      <w:pStyle w:val="Titredocumentportrait"/>
    </w:pPr>
    <w:r>
      <w:t>Aide en soins et accompagnement AFP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218B8"/>
    <w:multiLevelType w:val="hybridMultilevel"/>
    <w:tmpl w:val="F1CE1D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DF"/>
    <w:rsid w:val="00121845"/>
    <w:rsid w:val="002D78DF"/>
    <w:rsid w:val="00301E2D"/>
    <w:rsid w:val="0064141B"/>
    <w:rsid w:val="00E142B2"/>
    <w:rsid w:val="00F33F9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BB031D-5EBB-4D7D-B5F5-E95ADD04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D78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78DF"/>
  </w:style>
  <w:style w:type="paragraph" w:styleId="NormalWeb">
    <w:name w:val="Normal (Web)"/>
    <w:basedOn w:val="Normal"/>
    <w:uiPriority w:val="99"/>
    <w:semiHidden/>
    <w:unhideWhenUsed/>
    <w:rsid w:val="002D78DF"/>
    <w:rPr>
      <w:rFonts w:ascii="Times New Roman" w:hAnsi="Times New Roman" w:cs="Times New Roman"/>
      <w:sz w:val="24"/>
      <w:szCs w:val="24"/>
    </w:rPr>
  </w:style>
  <w:style w:type="paragraph" w:styleId="En-tte">
    <w:name w:val="header"/>
    <w:basedOn w:val="Normal"/>
    <w:link w:val="En-tteCar"/>
    <w:uiPriority w:val="99"/>
    <w:unhideWhenUsed/>
    <w:rsid w:val="002D78DF"/>
    <w:pPr>
      <w:tabs>
        <w:tab w:val="center" w:pos="4536"/>
        <w:tab w:val="right" w:pos="9072"/>
      </w:tabs>
      <w:spacing w:after="0" w:line="240" w:lineRule="auto"/>
    </w:pPr>
    <w:rPr>
      <w:rFonts w:ascii="Arial" w:hAnsi="Arial" w:cs="Arial"/>
      <w:szCs w:val="24"/>
      <w:lang w:val="fr-FR"/>
    </w:rPr>
  </w:style>
  <w:style w:type="character" w:customStyle="1" w:styleId="En-tteCar">
    <w:name w:val="En-tête Car"/>
    <w:basedOn w:val="Policepardfaut"/>
    <w:link w:val="En-tte"/>
    <w:uiPriority w:val="99"/>
    <w:rsid w:val="002D78DF"/>
    <w:rPr>
      <w:rFonts w:ascii="Arial" w:hAnsi="Arial" w:cs="Arial"/>
      <w:szCs w:val="24"/>
      <w:lang w:val="fr-FR"/>
    </w:rPr>
  </w:style>
  <w:style w:type="character" w:styleId="Lienhypertexte">
    <w:name w:val="Hyperlink"/>
    <w:basedOn w:val="Policepardfaut"/>
    <w:rsid w:val="002D78DF"/>
    <w:rPr>
      <w:color w:val="000090"/>
      <w:u w:val="none"/>
    </w:rPr>
  </w:style>
  <w:style w:type="table" w:styleId="Grilledutableau">
    <w:name w:val="Table Grid"/>
    <w:basedOn w:val="TableauNormal"/>
    <w:uiPriority w:val="59"/>
    <w:rsid w:val="002D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ocumentportrait">
    <w:name w:val="Titre document portrait"/>
    <w:basedOn w:val="Normal"/>
    <w:link w:val="TitredocumentportraitCar"/>
    <w:qFormat/>
    <w:rsid w:val="002D78DF"/>
    <w:pPr>
      <w:tabs>
        <w:tab w:val="center" w:pos="4536"/>
        <w:tab w:val="right" w:pos="9072"/>
      </w:tabs>
      <w:spacing w:after="0" w:line="240" w:lineRule="auto"/>
      <w:jc w:val="right"/>
    </w:pPr>
    <w:rPr>
      <w:rFonts w:ascii="Arial" w:hAnsi="Arial" w:cs="Arial"/>
      <w:b/>
      <w:sz w:val="28"/>
      <w:szCs w:val="28"/>
      <w:lang w:val="fr-FR"/>
    </w:rPr>
  </w:style>
  <w:style w:type="character" w:customStyle="1" w:styleId="TitredocumentportraitCar">
    <w:name w:val="Titre document portrait Car"/>
    <w:basedOn w:val="Policepardfaut"/>
    <w:link w:val="Titredocumentportrait"/>
    <w:rsid w:val="002D78DF"/>
    <w:rPr>
      <w:rFonts w:ascii="Arial" w:hAnsi="Arial" w:cs="Arial"/>
      <w:b/>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2.png@01D48892.41ED23D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emf"/><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3784</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Maëlle Dubath</dc:creator>
  <cp:keywords/>
  <dc:description/>
  <cp:lastModifiedBy>Christophe Monney</cp:lastModifiedBy>
  <cp:revision>2</cp:revision>
  <cp:lastPrinted>2019-01-30T12:24:00Z</cp:lastPrinted>
  <dcterms:created xsi:type="dcterms:W3CDTF">2019-02-04T12:54:00Z</dcterms:created>
  <dcterms:modified xsi:type="dcterms:W3CDTF">2019-02-04T12:54:00Z</dcterms:modified>
</cp:coreProperties>
</file>