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A3A5" w14:textId="77777777" w:rsidR="004C0E00" w:rsidRDefault="004C0E00" w:rsidP="009C00EF">
      <w:pPr>
        <w:rPr>
          <w:b/>
          <w:sz w:val="28"/>
          <w:szCs w:val="28"/>
        </w:rPr>
      </w:pPr>
      <w:bookmarkStart w:id="0" w:name="_Hlk535062815"/>
    </w:p>
    <w:p w14:paraId="2BF24D43" w14:textId="73925F5B" w:rsidR="001F6C56" w:rsidRPr="00514A48" w:rsidRDefault="001F6C56" w:rsidP="009C00EF">
      <w:pPr>
        <w:rPr>
          <w:b/>
          <w:sz w:val="27"/>
          <w:szCs w:val="27"/>
        </w:rPr>
      </w:pPr>
      <w:r w:rsidRPr="00514A48">
        <w:rPr>
          <w:b/>
          <w:sz w:val="27"/>
          <w:szCs w:val="27"/>
        </w:rPr>
        <w:t>Explications relatives au travail pra</w:t>
      </w:r>
      <w:r w:rsidR="00514A48" w:rsidRPr="00514A48">
        <w:rPr>
          <w:b/>
          <w:sz w:val="27"/>
          <w:szCs w:val="27"/>
        </w:rPr>
        <w:t xml:space="preserve">tique individuel (TPI) pour la </w:t>
      </w:r>
      <w:r w:rsidRPr="00514A48">
        <w:rPr>
          <w:b/>
          <w:sz w:val="27"/>
          <w:szCs w:val="27"/>
        </w:rPr>
        <w:t>procédure de qualification d’assistante / assistant en soins et santé</w:t>
      </w:r>
      <w:r w:rsidR="00514A48" w:rsidRPr="00514A48">
        <w:rPr>
          <w:b/>
          <w:sz w:val="27"/>
          <w:szCs w:val="27"/>
        </w:rPr>
        <w:t xml:space="preserve"> </w:t>
      </w:r>
      <w:r w:rsidRPr="00514A48">
        <w:rPr>
          <w:b/>
          <w:sz w:val="27"/>
          <w:szCs w:val="27"/>
        </w:rPr>
        <w:t>communautaire CFC</w:t>
      </w:r>
    </w:p>
    <w:p w14:paraId="2294EB98" w14:textId="4DFE3D0C" w:rsidR="00E56E92" w:rsidRDefault="00E56E92" w:rsidP="009C00EF">
      <w:pPr>
        <w:rPr>
          <w:b/>
          <w:sz w:val="22"/>
          <w:szCs w:val="22"/>
        </w:rPr>
      </w:pPr>
    </w:p>
    <w:p w14:paraId="2D78C9CE" w14:textId="77777777" w:rsidR="00E1339C" w:rsidRDefault="00E1339C" w:rsidP="009C00EF">
      <w:pPr>
        <w:rPr>
          <w:b/>
          <w:sz w:val="22"/>
          <w:szCs w:val="22"/>
        </w:rPr>
      </w:pPr>
    </w:p>
    <w:p w14:paraId="0AF9CC65" w14:textId="6A396311" w:rsidR="00AB221B" w:rsidRDefault="00AB221B" w:rsidP="009C00EF">
      <w:pPr>
        <w:rPr>
          <w:b/>
          <w:sz w:val="22"/>
          <w:szCs w:val="22"/>
        </w:rPr>
      </w:pPr>
    </w:p>
    <w:p w14:paraId="294D5B83" w14:textId="77777777" w:rsidR="00AB221B" w:rsidRDefault="00AB221B" w:rsidP="009C00EF">
      <w:pPr>
        <w:rPr>
          <w:b/>
          <w:sz w:val="22"/>
          <w:szCs w:val="22"/>
        </w:rPr>
      </w:pPr>
    </w:p>
    <w:sdt>
      <w:sdtPr>
        <w:rPr>
          <w:rFonts w:eastAsia="Times New Roman" w:cs="Times New Roman"/>
          <w:b w:val="0"/>
          <w:szCs w:val="24"/>
          <w:lang w:eastAsia="de-CH"/>
        </w:rPr>
        <w:id w:val="-388960485"/>
        <w:docPartObj>
          <w:docPartGallery w:val="Table of Contents"/>
          <w:docPartUnique/>
        </w:docPartObj>
      </w:sdtPr>
      <w:sdtEndPr>
        <w:rPr>
          <w:bCs/>
        </w:rPr>
      </w:sdtEndPr>
      <w:sdtContent>
        <w:p w14:paraId="3E75EFA8" w14:textId="4E60832E" w:rsidR="00AB221B" w:rsidRPr="0069759B" w:rsidRDefault="00AB221B">
          <w:pPr>
            <w:pStyle w:val="Inhaltsverzeichnisberschrift"/>
            <w:rPr>
              <w:rFonts w:cs="Arial"/>
              <w:b w:val="0"/>
              <w:sz w:val="27"/>
              <w:szCs w:val="27"/>
            </w:rPr>
          </w:pPr>
          <w:r w:rsidRPr="0069759B">
            <w:rPr>
              <w:sz w:val="27"/>
              <w:szCs w:val="27"/>
            </w:rPr>
            <w:t>Sommaire</w:t>
          </w:r>
        </w:p>
        <w:p w14:paraId="6795540D" w14:textId="025E8E66" w:rsidR="004C0E00" w:rsidRPr="00F6525B" w:rsidRDefault="004C0E00" w:rsidP="004C0E00">
          <w:pPr>
            <w:rPr>
              <w:lang w:eastAsia="de-LI"/>
            </w:rPr>
          </w:pPr>
        </w:p>
        <w:p w14:paraId="00898DAA" w14:textId="77777777" w:rsidR="004C0E00" w:rsidRPr="00F6525B" w:rsidRDefault="004C0E00" w:rsidP="004C0E00">
          <w:pPr>
            <w:rPr>
              <w:lang w:eastAsia="de-LI"/>
            </w:rPr>
          </w:pPr>
        </w:p>
        <w:p w14:paraId="1FDC0B3D" w14:textId="3C9E0FE6" w:rsidR="00632862" w:rsidRDefault="00AB221B">
          <w:pPr>
            <w:pStyle w:val="Verzeichnis1"/>
            <w:rPr>
              <w:rFonts w:asciiTheme="minorHAnsi" w:eastAsiaTheme="minorEastAsia" w:hAnsiTheme="minorHAnsi" w:cstheme="minorBidi"/>
              <w:b w:val="0"/>
              <w:sz w:val="22"/>
              <w:szCs w:val="22"/>
              <w:lang w:val="de-CH"/>
            </w:rPr>
          </w:pPr>
          <w:r>
            <w:fldChar w:fldCharType="begin"/>
          </w:r>
          <w:r>
            <w:instrText xml:space="preserve"> TOC \o "1-3" \h \z \u </w:instrText>
          </w:r>
          <w:r>
            <w:fldChar w:fldCharType="separate"/>
          </w:r>
          <w:hyperlink w:anchor="_Toc80193632" w:history="1">
            <w:r w:rsidR="00632862" w:rsidRPr="00E20735">
              <w:rPr>
                <w:rStyle w:val="Hyperlink"/>
              </w:rPr>
              <w:t>Contexte</w:t>
            </w:r>
            <w:r w:rsidR="00632862">
              <w:rPr>
                <w:webHidden/>
              </w:rPr>
              <w:tab/>
            </w:r>
            <w:r w:rsidR="00632862">
              <w:rPr>
                <w:webHidden/>
              </w:rPr>
              <w:fldChar w:fldCharType="begin"/>
            </w:r>
            <w:r w:rsidR="00632862">
              <w:rPr>
                <w:webHidden/>
              </w:rPr>
              <w:instrText xml:space="preserve"> PAGEREF _Toc80193632 \h </w:instrText>
            </w:r>
            <w:r w:rsidR="00632862">
              <w:rPr>
                <w:webHidden/>
              </w:rPr>
            </w:r>
            <w:r w:rsidR="00632862">
              <w:rPr>
                <w:webHidden/>
              </w:rPr>
              <w:fldChar w:fldCharType="separate"/>
            </w:r>
            <w:r w:rsidR="00632862">
              <w:rPr>
                <w:webHidden/>
              </w:rPr>
              <w:t>2</w:t>
            </w:r>
            <w:r w:rsidR="00632862">
              <w:rPr>
                <w:webHidden/>
              </w:rPr>
              <w:fldChar w:fldCharType="end"/>
            </w:r>
          </w:hyperlink>
        </w:p>
        <w:p w14:paraId="57A7EA6A" w14:textId="7C678C89" w:rsidR="00632862" w:rsidRDefault="00AA1931">
          <w:pPr>
            <w:pStyle w:val="Verzeichnis1"/>
            <w:rPr>
              <w:rFonts w:asciiTheme="minorHAnsi" w:eastAsiaTheme="minorEastAsia" w:hAnsiTheme="minorHAnsi" w:cstheme="minorBidi"/>
              <w:b w:val="0"/>
              <w:sz w:val="22"/>
              <w:szCs w:val="22"/>
              <w:lang w:val="de-CH"/>
            </w:rPr>
          </w:pPr>
          <w:hyperlink w:anchor="_Toc80193633" w:history="1">
            <w:r w:rsidR="00632862" w:rsidRPr="00E20735">
              <w:rPr>
                <w:rStyle w:val="Hyperlink"/>
              </w:rPr>
              <w:t>A Examen pratique (3 heures 20 minutes – 5 heures 20 minutes)</w:t>
            </w:r>
            <w:r w:rsidR="00632862">
              <w:rPr>
                <w:webHidden/>
              </w:rPr>
              <w:tab/>
            </w:r>
            <w:r w:rsidR="00632862">
              <w:rPr>
                <w:webHidden/>
              </w:rPr>
              <w:fldChar w:fldCharType="begin"/>
            </w:r>
            <w:r w:rsidR="00632862">
              <w:rPr>
                <w:webHidden/>
              </w:rPr>
              <w:instrText xml:space="preserve"> PAGEREF _Toc80193633 \h </w:instrText>
            </w:r>
            <w:r w:rsidR="00632862">
              <w:rPr>
                <w:webHidden/>
              </w:rPr>
            </w:r>
            <w:r w:rsidR="00632862">
              <w:rPr>
                <w:webHidden/>
              </w:rPr>
              <w:fldChar w:fldCharType="separate"/>
            </w:r>
            <w:r w:rsidR="00632862">
              <w:rPr>
                <w:webHidden/>
              </w:rPr>
              <w:t>2</w:t>
            </w:r>
            <w:r w:rsidR="00632862">
              <w:rPr>
                <w:webHidden/>
              </w:rPr>
              <w:fldChar w:fldCharType="end"/>
            </w:r>
          </w:hyperlink>
        </w:p>
        <w:p w14:paraId="5FD8DABE" w14:textId="188FD2A6" w:rsidR="00632862" w:rsidRDefault="00AA1931">
          <w:pPr>
            <w:pStyle w:val="Verzeichnis2"/>
            <w:rPr>
              <w:rFonts w:asciiTheme="minorHAnsi" w:eastAsiaTheme="minorEastAsia" w:hAnsiTheme="minorHAnsi" w:cstheme="minorBidi"/>
              <w:b w:val="0"/>
              <w:lang w:val="de-CH"/>
            </w:rPr>
          </w:pPr>
          <w:hyperlink w:anchor="_Toc80193634" w:history="1">
            <w:r w:rsidR="00632862" w:rsidRPr="00E20735">
              <w:rPr>
                <w:rStyle w:val="Hyperlink"/>
              </w:rPr>
              <w:t>1. Fixation des échéances</w:t>
            </w:r>
            <w:r w:rsidR="00632862">
              <w:rPr>
                <w:webHidden/>
              </w:rPr>
              <w:tab/>
            </w:r>
            <w:r w:rsidR="00632862">
              <w:rPr>
                <w:webHidden/>
              </w:rPr>
              <w:fldChar w:fldCharType="begin"/>
            </w:r>
            <w:r w:rsidR="00632862">
              <w:rPr>
                <w:webHidden/>
              </w:rPr>
              <w:instrText xml:space="preserve"> PAGEREF _Toc80193634 \h </w:instrText>
            </w:r>
            <w:r w:rsidR="00632862">
              <w:rPr>
                <w:webHidden/>
              </w:rPr>
            </w:r>
            <w:r w:rsidR="00632862">
              <w:rPr>
                <w:webHidden/>
              </w:rPr>
              <w:fldChar w:fldCharType="separate"/>
            </w:r>
            <w:r w:rsidR="00632862">
              <w:rPr>
                <w:webHidden/>
              </w:rPr>
              <w:t>2</w:t>
            </w:r>
            <w:r w:rsidR="00632862">
              <w:rPr>
                <w:webHidden/>
              </w:rPr>
              <w:fldChar w:fldCharType="end"/>
            </w:r>
          </w:hyperlink>
        </w:p>
        <w:p w14:paraId="1D4C9CFE" w14:textId="34FB5A16" w:rsidR="00632862" w:rsidRDefault="00AA1931">
          <w:pPr>
            <w:pStyle w:val="Verzeichnis2"/>
            <w:rPr>
              <w:rFonts w:asciiTheme="minorHAnsi" w:eastAsiaTheme="minorEastAsia" w:hAnsiTheme="minorHAnsi" w:cstheme="minorBidi"/>
              <w:b w:val="0"/>
              <w:lang w:val="de-CH"/>
            </w:rPr>
          </w:pPr>
          <w:hyperlink w:anchor="_Toc80193635" w:history="1">
            <w:r w:rsidR="00632862" w:rsidRPr="00E20735">
              <w:rPr>
                <w:rStyle w:val="Hyperlink"/>
              </w:rPr>
              <w:t>2. Choix des compétences opérationnelles professionnelles examinées (4 à 5 semaines avant le TPI)</w:t>
            </w:r>
            <w:r w:rsidR="00632862">
              <w:rPr>
                <w:webHidden/>
              </w:rPr>
              <w:tab/>
            </w:r>
            <w:r w:rsidR="00632862">
              <w:rPr>
                <w:webHidden/>
              </w:rPr>
              <w:fldChar w:fldCharType="begin"/>
            </w:r>
            <w:r w:rsidR="00632862">
              <w:rPr>
                <w:webHidden/>
              </w:rPr>
              <w:instrText xml:space="preserve"> PAGEREF _Toc80193635 \h </w:instrText>
            </w:r>
            <w:r w:rsidR="00632862">
              <w:rPr>
                <w:webHidden/>
              </w:rPr>
            </w:r>
            <w:r w:rsidR="00632862">
              <w:rPr>
                <w:webHidden/>
              </w:rPr>
              <w:fldChar w:fldCharType="separate"/>
            </w:r>
            <w:r w:rsidR="00632862">
              <w:rPr>
                <w:webHidden/>
              </w:rPr>
              <w:t>2</w:t>
            </w:r>
            <w:r w:rsidR="00632862">
              <w:rPr>
                <w:webHidden/>
              </w:rPr>
              <w:fldChar w:fldCharType="end"/>
            </w:r>
          </w:hyperlink>
        </w:p>
        <w:p w14:paraId="1F2F7A51" w14:textId="12447FE1" w:rsidR="00632862" w:rsidRDefault="00AA1931">
          <w:pPr>
            <w:pStyle w:val="Verzeichnis3"/>
            <w:rPr>
              <w:rFonts w:asciiTheme="minorHAnsi" w:eastAsiaTheme="minorEastAsia" w:hAnsiTheme="minorHAnsi" w:cstheme="minorBidi"/>
              <w:b w:val="0"/>
              <w:lang w:val="de-CH"/>
            </w:rPr>
          </w:pPr>
          <w:hyperlink w:anchor="_Toc80193636" w:history="1">
            <w:r w:rsidR="00632862" w:rsidRPr="00E20735">
              <w:rPr>
                <w:rStyle w:val="Hyperlink"/>
              </w:rPr>
              <w:t>2a Suppression des aptitudes et des attitudes</w:t>
            </w:r>
            <w:r w:rsidR="00632862">
              <w:rPr>
                <w:webHidden/>
              </w:rPr>
              <w:tab/>
            </w:r>
            <w:r w:rsidR="00632862">
              <w:rPr>
                <w:webHidden/>
              </w:rPr>
              <w:fldChar w:fldCharType="begin"/>
            </w:r>
            <w:r w:rsidR="00632862">
              <w:rPr>
                <w:webHidden/>
              </w:rPr>
              <w:instrText xml:space="preserve"> PAGEREF _Toc80193636 \h </w:instrText>
            </w:r>
            <w:r w:rsidR="00632862">
              <w:rPr>
                <w:webHidden/>
              </w:rPr>
            </w:r>
            <w:r w:rsidR="00632862">
              <w:rPr>
                <w:webHidden/>
              </w:rPr>
              <w:fldChar w:fldCharType="separate"/>
            </w:r>
            <w:r w:rsidR="00632862">
              <w:rPr>
                <w:webHidden/>
              </w:rPr>
              <w:t>3</w:t>
            </w:r>
            <w:r w:rsidR="00632862">
              <w:rPr>
                <w:webHidden/>
              </w:rPr>
              <w:fldChar w:fldCharType="end"/>
            </w:r>
          </w:hyperlink>
        </w:p>
        <w:p w14:paraId="7B74382F" w14:textId="34CCF0CC" w:rsidR="00632862" w:rsidRDefault="00AA1931">
          <w:pPr>
            <w:pStyle w:val="Verzeichnis2"/>
            <w:rPr>
              <w:rFonts w:asciiTheme="minorHAnsi" w:eastAsiaTheme="minorEastAsia" w:hAnsiTheme="minorHAnsi" w:cstheme="minorBidi"/>
              <w:b w:val="0"/>
              <w:lang w:val="de-CH"/>
            </w:rPr>
          </w:pPr>
          <w:hyperlink w:anchor="_Toc80193637" w:history="1">
            <w:r w:rsidR="00632862" w:rsidRPr="00E20735">
              <w:rPr>
                <w:rStyle w:val="Hyperlink"/>
              </w:rPr>
              <w:t>3. Exécution du TPI</w:t>
            </w:r>
            <w:r w:rsidR="00632862">
              <w:rPr>
                <w:webHidden/>
              </w:rPr>
              <w:tab/>
            </w:r>
            <w:r w:rsidR="00632862">
              <w:rPr>
                <w:webHidden/>
              </w:rPr>
              <w:fldChar w:fldCharType="begin"/>
            </w:r>
            <w:r w:rsidR="00632862">
              <w:rPr>
                <w:webHidden/>
              </w:rPr>
              <w:instrText xml:space="preserve"> PAGEREF _Toc80193637 \h </w:instrText>
            </w:r>
            <w:r w:rsidR="00632862">
              <w:rPr>
                <w:webHidden/>
              </w:rPr>
            </w:r>
            <w:r w:rsidR="00632862">
              <w:rPr>
                <w:webHidden/>
              </w:rPr>
              <w:fldChar w:fldCharType="separate"/>
            </w:r>
            <w:r w:rsidR="00632862">
              <w:rPr>
                <w:webHidden/>
              </w:rPr>
              <w:t>3</w:t>
            </w:r>
            <w:r w:rsidR="00632862">
              <w:rPr>
                <w:webHidden/>
              </w:rPr>
              <w:fldChar w:fldCharType="end"/>
            </w:r>
          </w:hyperlink>
        </w:p>
        <w:p w14:paraId="349C5D35" w14:textId="7509E9F4" w:rsidR="00632862" w:rsidRDefault="00AA1931">
          <w:pPr>
            <w:pStyle w:val="Verzeichnis3"/>
            <w:rPr>
              <w:rFonts w:asciiTheme="minorHAnsi" w:eastAsiaTheme="minorEastAsia" w:hAnsiTheme="minorHAnsi" w:cstheme="minorBidi"/>
              <w:b w:val="0"/>
              <w:lang w:val="de-CH"/>
            </w:rPr>
          </w:pPr>
          <w:hyperlink w:anchor="_Toc80193638" w:history="1">
            <w:r w:rsidR="00632862" w:rsidRPr="00E20735">
              <w:rPr>
                <w:rStyle w:val="Hyperlink"/>
              </w:rPr>
              <w:t>3a. Planification du travail</w:t>
            </w:r>
            <w:r w:rsidR="00632862">
              <w:rPr>
                <w:webHidden/>
              </w:rPr>
              <w:tab/>
            </w:r>
            <w:r w:rsidR="00632862">
              <w:rPr>
                <w:webHidden/>
              </w:rPr>
              <w:fldChar w:fldCharType="begin"/>
            </w:r>
            <w:r w:rsidR="00632862">
              <w:rPr>
                <w:webHidden/>
              </w:rPr>
              <w:instrText xml:space="preserve"> PAGEREF _Toc80193638 \h </w:instrText>
            </w:r>
            <w:r w:rsidR="00632862">
              <w:rPr>
                <w:webHidden/>
              </w:rPr>
            </w:r>
            <w:r w:rsidR="00632862">
              <w:rPr>
                <w:webHidden/>
              </w:rPr>
              <w:fldChar w:fldCharType="separate"/>
            </w:r>
            <w:r w:rsidR="00632862">
              <w:rPr>
                <w:webHidden/>
              </w:rPr>
              <w:t>3</w:t>
            </w:r>
            <w:r w:rsidR="00632862">
              <w:rPr>
                <w:webHidden/>
              </w:rPr>
              <w:fldChar w:fldCharType="end"/>
            </w:r>
          </w:hyperlink>
        </w:p>
        <w:p w14:paraId="6DB09716" w14:textId="71B12E7A" w:rsidR="00632862" w:rsidRDefault="00AA1931">
          <w:pPr>
            <w:pStyle w:val="Verzeichnis3"/>
            <w:rPr>
              <w:rFonts w:asciiTheme="minorHAnsi" w:eastAsiaTheme="minorEastAsia" w:hAnsiTheme="minorHAnsi" w:cstheme="minorBidi"/>
              <w:b w:val="0"/>
              <w:lang w:val="de-CH"/>
            </w:rPr>
          </w:pPr>
          <w:hyperlink w:anchor="_Toc80193639" w:history="1">
            <w:r w:rsidR="00632862" w:rsidRPr="00E20735">
              <w:rPr>
                <w:rStyle w:val="Hyperlink"/>
              </w:rPr>
              <w:t>3b. Evaluation et appréciation des compétences opérationnelles professionnelles</w:t>
            </w:r>
            <w:r w:rsidR="00632862">
              <w:rPr>
                <w:webHidden/>
              </w:rPr>
              <w:tab/>
            </w:r>
            <w:r w:rsidR="00632862">
              <w:rPr>
                <w:webHidden/>
              </w:rPr>
              <w:fldChar w:fldCharType="begin"/>
            </w:r>
            <w:r w:rsidR="00632862">
              <w:rPr>
                <w:webHidden/>
              </w:rPr>
              <w:instrText xml:space="preserve"> PAGEREF _Toc80193639 \h </w:instrText>
            </w:r>
            <w:r w:rsidR="00632862">
              <w:rPr>
                <w:webHidden/>
              </w:rPr>
            </w:r>
            <w:r w:rsidR="00632862">
              <w:rPr>
                <w:webHidden/>
              </w:rPr>
              <w:fldChar w:fldCharType="separate"/>
            </w:r>
            <w:r w:rsidR="00632862">
              <w:rPr>
                <w:webHidden/>
              </w:rPr>
              <w:t>3</w:t>
            </w:r>
            <w:r w:rsidR="00632862">
              <w:rPr>
                <w:webHidden/>
              </w:rPr>
              <w:fldChar w:fldCharType="end"/>
            </w:r>
          </w:hyperlink>
        </w:p>
        <w:p w14:paraId="2AA12938" w14:textId="1D495629" w:rsidR="00632862" w:rsidRDefault="00AA1931">
          <w:pPr>
            <w:pStyle w:val="Verzeichnis3"/>
            <w:rPr>
              <w:rFonts w:asciiTheme="minorHAnsi" w:eastAsiaTheme="minorEastAsia" w:hAnsiTheme="minorHAnsi" w:cstheme="minorBidi"/>
              <w:b w:val="0"/>
              <w:lang w:val="de-CH"/>
            </w:rPr>
          </w:pPr>
          <w:hyperlink w:anchor="_Toc80193640" w:history="1">
            <w:r w:rsidR="00632862" w:rsidRPr="00E20735">
              <w:rPr>
                <w:rStyle w:val="Hyperlink"/>
              </w:rPr>
              <w:t>3c. Grille d’évaluation et d’appréciation TPI</w:t>
            </w:r>
            <w:r w:rsidR="00632862">
              <w:rPr>
                <w:webHidden/>
              </w:rPr>
              <w:tab/>
            </w:r>
            <w:r w:rsidR="00632862">
              <w:rPr>
                <w:webHidden/>
              </w:rPr>
              <w:fldChar w:fldCharType="begin"/>
            </w:r>
            <w:r w:rsidR="00632862">
              <w:rPr>
                <w:webHidden/>
              </w:rPr>
              <w:instrText xml:space="preserve"> PAGEREF _Toc80193640 \h </w:instrText>
            </w:r>
            <w:r w:rsidR="00632862">
              <w:rPr>
                <w:webHidden/>
              </w:rPr>
            </w:r>
            <w:r w:rsidR="00632862">
              <w:rPr>
                <w:webHidden/>
              </w:rPr>
              <w:fldChar w:fldCharType="separate"/>
            </w:r>
            <w:r w:rsidR="00632862">
              <w:rPr>
                <w:webHidden/>
              </w:rPr>
              <w:t>4</w:t>
            </w:r>
            <w:r w:rsidR="00632862">
              <w:rPr>
                <w:webHidden/>
              </w:rPr>
              <w:fldChar w:fldCharType="end"/>
            </w:r>
          </w:hyperlink>
        </w:p>
        <w:p w14:paraId="03B7177F" w14:textId="30EFDCB2" w:rsidR="00632862" w:rsidRDefault="00AA1931">
          <w:pPr>
            <w:pStyle w:val="Verzeichnis3"/>
            <w:rPr>
              <w:rFonts w:asciiTheme="minorHAnsi" w:eastAsiaTheme="minorEastAsia" w:hAnsiTheme="minorHAnsi" w:cstheme="minorBidi"/>
              <w:b w:val="0"/>
              <w:lang w:val="de-CH"/>
            </w:rPr>
          </w:pPr>
          <w:hyperlink w:anchor="_Toc80193641" w:history="1">
            <w:r w:rsidR="00632862" w:rsidRPr="00E20735">
              <w:rPr>
                <w:rStyle w:val="Hyperlink"/>
              </w:rPr>
              <w:t>3d Grille d'évaluation et d'appréciation TPI – compétences transverses</w:t>
            </w:r>
            <w:r w:rsidR="00632862">
              <w:rPr>
                <w:webHidden/>
              </w:rPr>
              <w:tab/>
            </w:r>
            <w:r w:rsidR="00632862">
              <w:rPr>
                <w:webHidden/>
              </w:rPr>
              <w:fldChar w:fldCharType="begin"/>
            </w:r>
            <w:r w:rsidR="00632862">
              <w:rPr>
                <w:webHidden/>
              </w:rPr>
              <w:instrText xml:space="preserve"> PAGEREF _Toc80193641 \h </w:instrText>
            </w:r>
            <w:r w:rsidR="00632862">
              <w:rPr>
                <w:webHidden/>
              </w:rPr>
            </w:r>
            <w:r w:rsidR="00632862">
              <w:rPr>
                <w:webHidden/>
              </w:rPr>
              <w:fldChar w:fldCharType="separate"/>
            </w:r>
            <w:r w:rsidR="00632862">
              <w:rPr>
                <w:webHidden/>
              </w:rPr>
              <w:t>5</w:t>
            </w:r>
            <w:r w:rsidR="00632862">
              <w:rPr>
                <w:webHidden/>
              </w:rPr>
              <w:fldChar w:fldCharType="end"/>
            </w:r>
          </w:hyperlink>
        </w:p>
        <w:p w14:paraId="220D27EC" w14:textId="54C497F3" w:rsidR="00632862" w:rsidRDefault="00AA1931">
          <w:pPr>
            <w:pStyle w:val="Verzeichnis3"/>
            <w:rPr>
              <w:rFonts w:asciiTheme="minorHAnsi" w:eastAsiaTheme="minorEastAsia" w:hAnsiTheme="minorHAnsi" w:cstheme="minorBidi"/>
              <w:b w:val="0"/>
              <w:lang w:val="de-CH"/>
            </w:rPr>
          </w:pPr>
          <w:hyperlink w:anchor="_Toc80193642" w:history="1">
            <w:r w:rsidR="00632862" w:rsidRPr="00E20735">
              <w:rPr>
                <w:rStyle w:val="Hyperlink"/>
              </w:rPr>
              <w:t>3e Procès-verbal de la visite de l’experte/expert</w:t>
            </w:r>
            <w:r w:rsidR="00632862">
              <w:rPr>
                <w:webHidden/>
              </w:rPr>
              <w:tab/>
            </w:r>
            <w:r w:rsidR="00632862">
              <w:rPr>
                <w:webHidden/>
              </w:rPr>
              <w:fldChar w:fldCharType="begin"/>
            </w:r>
            <w:r w:rsidR="00632862">
              <w:rPr>
                <w:webHidden/>
              </w:rPr>
              <w:instrText xml:space="preserve"> PAGEREF _Toc80193642 \h </w:instrText>
            </w:r>
            <w:r w:rsidR="00632862">
              <w:rPr>
                <w:webHidden/>
              </w:rPr>
            </w:r>
            <w:r w:rsidR="00632862">
              <w:rPr>
                <w:webHidden/>
              </w:rPr>
              <w:fldChar w:fldCharType="separate"/>
            </w:r>
            <w:r w:rsidR="00632862">
              <w:rPr>
                <w:webHidden/>
              </w:rPr>
              <w:t>5</w:t>
            </w:r>
            <w:r w:rsidR="00632862">
              <w:rPr>
                <w:webHidden/>
              </w:rPr>
              <w:fldChar w:fldCharType="end"/>
            </w:r>
          </w:hyperlink>
        </w:p>
        <w:p w14:paraId="6DC158D5" w14:textId="4E4536DB" w:rsidR="00632862" w:rsidRDefault="00AA1931">
          <w:pPr>
            <w:pStyle w:val="Verzeichnis1"/>
            <w:rPr>
              <w:rFonts w:asciiTheme="minorHAnsi" w:eastAsiaTheme="minorEastAsia" w:hAnsiTheme="minorHAnsi" w:cstheme="minorBidi"/>
              <w:b w:val="0"/>
              <w:sz w:val="22"/>
              <w:szCs w:val="22"/>
              <w:lang w:val="de-CH"/>
            </w:rPr>
          </w:pPr>
          <w:hyperlink w:anchor="_Toc80193643" w:history="1">
            <w:r w:rsidR="00632862" w:rsidRPr="00E20735">
              <w:rPr>
                <w:rStyle w:val="Hyperlink"/>
              </w:rPr>
              <w:t>B Entretien professionnel (10 minutes de présentation et 30 minutes d’entretien)</w:t>
            </w:r>
            <w:r w:rsidR="00632862">
              <w:rPr>
                <w:webHidden/>
              </w:rPr>
              <w:tab/>
            </w:r>
            <w:r w:rsidR="00632862">
              <w:rPr>
                <w:webHidden/>
              </w:rPr>
              <w:fldChar w:fldCharType="begin"/>
            </w:r>
            <w:r w:rsidR="00632862">
              <w:rPr>
                <w:webHidden/>
              </w:rPr>
              <w:instrText xml:space="preserve"> PAGEREF _Toc80193643 \h </w:instrText>
            </w:r>
            <w:r w:rsidR="00632862">
              <w:rPr>
                <w:webHidden/>
              </w:rPr>
            </w:r>
            <w:r w:rsidR="00632862">
              <w:rPr>
                <w:webHidden/>
              </w:rPr>
              <w:fldChar w:fldCharType="separate"/>
            </w:r>
            <w:r w:rsidR="00632862">
              <w:rPr>
                <w:webHidden/>
              </w:rPr>
              <w:t>5</w:t>
            </w:r>
            <w:r w:rsidR="00632862">
              <w:rPr>
                <w:webHidden/>
              </w:rPr>
              <w:fldChar w:fldCharType="end"/>
            </w:r>
          </w:hyperlink>
        </w:p>
        <w:p w14:paraId="2D79C3E3" w14:textId="79026DD9" w:rsidR="00632862" w:rsidRDefault="00AA1931">
          <w:pPr>
            <w:pStyle w:val="Verzeichnis2"/>
            <w:rPr>
              <w:rFonts w:asciiTheme="minorHAnsi" w:eastAsiaTheme="minorEastAsia" w:hAnsiTheme="minorHAnsi" w:cstheme="minorBidi"/>
              <w:b w:val="0"/>
              <w:lang w:val="de-CH"/>
            </w:rPr>
          </w:pPr>
          <w:hyperlink w:anchor="_Toc80193644" w:history="1">
            <w:r w:rsidR="00632862" w:rsidRPr="00E20735">
              <w:rPr>
                <w:rStyle w:val="Hyperlink"/>
              </w:rPr>
              <w:t>1. Présentation (durée 10 minutes)</w:t>
            </w:r>
            <w:r w:rsidR="00632862">
              <w:rPr>
                <w:webHidden/>
              </w:rPr>
              <w:tab/>
            </w:r>
            <w:r w:rsidR="00632862">
              <w:rPr>
                <w:webHidden/>
              </w:rPr>
              <w:fldChar w:fldCharType="begin"/>
            </w:r>
            <w:r w:rsidR="00632862">
              <w:rPr>
                <w:webHidden/>
              </w:rPr>
              <w:instrText xml:space="preserve"> PAGEREF _Toc80193644 \h </w:instrText>
            </w:r>
            <w:r w:rsidR="00632862">
              <w:rPr>
                <w:webHidden/>
              </w:rPr>
            </w:r>
            <w:r w:rsidR="00632862">
              <w:rPr>
                <w:webHidden/>
              </w:rPr>
              <w:fldChar w:fldCharType="separate"/>
            </w:r>
            <w:r w:rsidR="00632862">
              <w:rPr>
                <w:webHidden/>
              </w:rPr>
              <w:t>5</w:t>
            </w:r>
            <w:r w:rsidR="00632862">
              <w:rPr>
                <w:webHidden/>
              </w:rPr>
              <w:fldChar w:fldCharType="end"/>
            </w:r>
          </w:hyperlink>
        </w:p>
        <w:p w14:paraId="335CB382" w14:textId="2B38AAD9" w:rsidR="00632862" w:rsidRDefault="00AA1931">
          <w:pPr>
            <w:pStyle w:val="Verzeichnis3"/>
            <w:rPr>
              <w:rFonts w:asciiTheme="minorHAnsi" w:eastAsiaTheme="minorEastAsia" w:hAnsiTheme="minorHAnsi" w:cstheme="minorBidi"/>
              <w:b w:val="0"/>
              <w:lang w:val="de-CH"/>
            </w:rPr>
          </w:pPr>
          <w:hyperlink w:anchor="_Toc80193645" w:history="1">
            <w:r w:rsidR="00632862" w:rsidRPr="00E20735">
              <w:rPr>
                <w:rStyle w:val="Hyperlink"/>
              </w:rPr>
              <w:t>1a. Evaluation de la présentation</w:t>
            </w:r>
            <w:r w:rsidR="00632862">
              <w:rPr>
                <w:webHidden/>
              </w:rPr>
              <w:tab/>
            </w:r>
            <w:r w:rsidR="00632862">
              <w:rPr>
                <w:webHidden/>
              </w:rPr>
              <w:fldChar w:fldCharType="begin"/>
            </w:r>
            <w:r w:rsidR="00632862">
              <w:rPr>
                <w:webHidden/>
              </w:rPr>
              <w:instrText xml:space="preserve"> PAGEREF _Toc80193645 \h </w:instrText>
            </w:r>
            <w:r w:rsidR="00632862">
              <w:rPr>
                <w:webHidden/>
              </w:rPr>
            </w:r>
            <w:r w:rsidR="00632862">
              <w:rPr>
                <w:webHidden/>
              </w:rPr>
              <w:fldChar w:fldCharType="separate"/>
            </w:r>
            <w:r w:rsidR="00632862">
              <w:rPr>
                <w:webHidden/>
              </w:rPr>
              <w:t>6</w:t>
            </w:r>
            <w:r w:rsidR="00632862">
              <w:rPr>
                <w:webHidden/>
              </w:rPr>
              <w:fldChar w:fldCharType="end"/>
            </w:r>
          </w:hyperlink>
        </w:p>
        <w:p w14:paraId="065F461E" w14:textId="6FEE3ED4" w:rsidR="00632862" w:rsidRDefault="00AA1931">
          <w:pPr>
            <w:pStyle w:val="Verzeichnis2"/>
            <w:rPr>
              <w:rFonts w:asciiTheme="minorHAnsi" w:eastAsiaTheme="minorEastAsia" w:hAnsiTheme="minorHAnsi" w:cstheme="minorBidi"/>
              <w:b w:val="0"/>
              <w:lang w:val="de-CH"/>
            </w:rPr>
          </w:pPr>
          <w:hyperlink w:anchor="_Toc80193646" w:history="1">
            <w:r w:rsidR="00632862" w:rsidRPr="00E20735">
              <w:rPr>
                <w:rStyle w:val="Hyperlink"/>
              </w:rPr>
              <w:t>2. Entretien (durée 30 minutes)</w:t>
            </w:r>
            <w:r w:rsidR="00632862">
              <w:rPr>
                <w:webHidden/>
              </w:rPr>
              <w:tab/>
            </w:r>
            <w:r w:rsidR="00632862">
              <w:rPr>
                <w:webHidden/>
              </w:rPr>
              <w:fldChar w:fldCharType="begin"/>
            </w:r>
            <w:r w:rsidR="00632862">
              <w:rPr>
                <w:webHidden/>
              </w:rPr>
              <w:instrText xml:space="preserve"> PAGEREF _Toc80193646 \h </w:instrText>
            </w:r>
            <w:r w:rsidR="00632862">
              <w:rPr>
                <w:webHidden/>
              </w:rPr>
            </w:r>
            <w:r w:rsidR="00632862">
              <w:rPr>
                <w:webHidden/>
              </w:rPr>
              <w:fldChar w:fldCharType="separate"/>
            </w:r>
            <w:r w:rsidR="00632862">
              <w:rPr>
                <w:webHidden/>
              </w:rPr>
              <w:t>6</w:t>
            </w:r>
            <w:r w:rsidR="00632862">
              <w:rPr>
                <w:webHidden/>
              </w:rPr>
              <w:fldChar w:fldCharType="end"/>
            </w:r>
          </w:hyperlink>
        </w:p>
        <w:p w14:paraId="10118FBE" w14:textId="406FB2C8" w:rsidR="00632862" w:rsidRDefault="00AA1931">
          <w:pPr>
            <w:pStyle w:val="Verzeichnis3"/>
            <w:rPr>
              <w:rFonts w:asciiTheme="minorHAnsi" w:eastAsiaTheme="minorEastAsia" w:hAnsiTheme="minorHAnsi" w:cstheme="minorBidi"/>
              <w:b w:val="0"/>
              <w:lang w:val="de-CH"/>
            </w:rPr>
          </w:pPr>
          <w:hyperlink w:anchor="_Toc80193647" w:history="1">
            <w:r w:rsidR="00632862" w:rsidRPr="00E20735">
              <w:rPr>
                <w:rStyle w:val="Hyperlink"/>
              </w:rPr>
              <w:t>2a. Critères d’évaluation de l’entretien professionnel</w:t>
            </w:r>
            <w:r w:rsidR="00632862">
              <w:rPr>
                <w:webHidden/>
              </w:rPr>
              <w:tab/>
            </w:r>
            <w:r w:rsidR="00632862">
              <w:rPr>
                <w:webHidden/>
              </w:rPr>
              <w:fldChar w:fldCharType="begin"/>
            </w:r>
            <w:r w:rsidR="00632862">
              <w:rPr>
                <w:webHidden/>
              </w:rPr>
              <w:instrText xml:space="preserve"> PAGEREF _Toc80193647 \h </w:instrText>
            </w:r>
            <w:r w:rsidR="00632862">
              <w:rPr>
                <w:webHidden/>
              </w:rPr>
            </w:r>
            <w:r w:rsidR="00632862">
              <w:rPr>
                <w:webHidden/>
              </w:rPr>
              <w:fldChar w:fldCharType="separate"/>
            </w:r>
            <w:r w:rsidR="00632862">
              <w:rPr>
                <w:webHidden/>
              </w:rPr>
              <w:t>6</w:t>
            </w:r>
            <w:r w:rsidR="00632862">
              <w:rPr>
                <w:webHidden/>
              </w:rPr>
              <w:fldChar w:fldCharType="end"/>
            </w:r>
          </w:hyperlink>
        </w:p>
        <w:p w14:paraId="0CC43143" w14:textId="6C52A9AB" w:rsidR="00632862" w:rsidRDefault="00AA1931">
          <w:pPr>
            <w:pStyle w:val="Verzeichnis1"/>
            <w:rPr>
              <w:rFonts w:asciiTheme="minorHAnsi" w:eastAsiaTheme="minorEastAsia" w:hAnsiTheme="minorHAnsi" w:cstheme="minorBidi"/>
              <w:b w:val="0"/>
              <w:sz w:val="22"/>
              <w:szCs w:val="22"/>
              <w:lang w:val="de-CH"/>
            </w:rPr>
          </w:pPr>
          <w:hyperlink w:anchor="_Toc80193648" w:history="1">
            <w:r w:rsidR="00632862" w:rsidRPr="00E20735">
              <w:rPr>
                <w:rStyle w:val="Hyperlink"/>
              </w:rPr>
              <w:t>C Evaluation du travail pratique individuel (TPI)</w:t>
            </w:r>
            <w:r w:rsidR="00632862">
              <w:rPr>
                <w:webHidden/>
              </w:rPr>
              <w:tab/>
            </w:r>
            <w:r w:rsidR="00632862">
              <w:rPr>
                <w:webHidden/>
              </w:rPr>
              <w:fldChar w:fldCharType="begin"/>
            </w:r>
            <w:r w:rsidR="00632862">
              <w:rPr>
                <w:webHidden/>
              </w:rPr>
              <w:instrText xml:space="preserve"> PAGEREF _Toc80193648 \h </w:instrText>
            </w:r>
            <w:r w:rsidR="00632862">
              <w:rPr>
                <w:webHidden/>
              </w:rPr>
            </w:r>
            <w:r w:rsidR="00632862">
              <w:rPr>
                <w:webHidden/>
              </w:rPr>
              <w:fldChar w:fldCharType="separate"/>
            </w:r>
            <w:r w:rsidR="00632862">
              <w:rPr>
                <w:webHidden/>
              </w:rPr>
              <w:t>7</w:t>
            </w:r>
            <w:r w:rsidR="00632862">
              <w:rPr>
                <w:webHidden/>
              </w:rPr>
              <w:fldChar w:fldCharType="end"/>
            </w:r>
          </w:hyperlink>
        </w:p>
        <w:p w14:paraId="5DA28485" w14:textId="05345772" w:rsidR="00632862" w:rsidRDefault="00AA1931">
          <w:pPr>
            <w:pStyle w:val="Verzeichnis2"/>
            <w:rPr>
              <w:rFonts w:asciiTheme="minorHAnsi" w:eastAsiaTheme="minorEastAsia" w:hAnsiTheme="minorHAnsi" w:cstheme="minorBidi"/>
              <w:b w:val="0"/>
              <w:lang w:val="de-CH"/>
            </w:rPr>
          </w:pPr>
          <w:hyperlink w:anchor="_Toc80193649" w:history="1">
            <w:r w:rsidR="00632862" w:rsidRPr="00E20735">
              <w:rPr>
                <w:rStyle w:val="Hyperlink"/>
              </w:rPr>
              <w:t>1. Evaluation de l’examen pratique</w:t>
            </w:r>
            <w:r w:rsidR="00632862">
              <w:rPr>
                <w:webHidden/>
              </w:rPr>
              <w:tab/>
            </w:r>
            <w:r w:rsidR="00632862">
              <w:rPr>
                <w:webHidden/>
              </w:rPr>
              <w:fldChar w:fldCharType="begin"/>
            </w:r>
            <w:r w:rsidR="00632862">
              <w:rPr>
                <w:webHidden/>
              </w:rPr>
              <w:instrText xml:space="preserve"> PAGEREF _Toc80193649 \h </w:instrText>
            </w:r>
            <w:r w:rsidR="00632862">
              <w:rPr>
                <w:webHidden/>
              </w:rPr>
            </w:r>
            <w:r w:rsidR="00632862">
              <w:rPr>
                <w:webHidden/>
              </w:rPr>
              <w:fldChar w:fldCharType="separate"/>
            </w:r>
            <w:r w:rsidR="00632862">
              <w:rPr>
                <w:webHidden/>
              </w:rPr>
              <w:t>7</w:t>
            </w:r>
            <w:r w:rsidR="00632862">
              <w:rPr>
                <w:webHidden/>
              </w:rPr>
              <w:fldChar w:fldCharType="end"/>
            </w:r>
          </w:hyperlink>
        </w:p>
        <w:p w14:paraId="3EC2D076" w14:textId="5547F742" w:rsidR="00632862" w:rsidRDefault="00AA1931">
          <w:pPr>
            <w:pStyle w:val="Verzeichnis2"/>
            <w:rPr>
              <w:rFonts w:asciiTheme="minorHAnsi" w:eastAsiaTheme="minorEastAsia" w:hAnsiTheme="minorHAnsi" w:cstheme="minorBidi"/>
              <w:b w:val="0"/>
              <w:lang w:val="de-CH"/>
            </w:rPr>
          </w:pPr>
          <w:hyperlink w:anchor="_Toc80193650" w:history="1">
            <w:r w:rsidR="00632862" w:rsidRPr="00E20735">
              <w:rPr>
                <w:rStyle w:val="Hyperlink"/>
              </w:rPr>
              <w:t>2. Evaluation de l’entretien professionnel (présentation / entretien)</w:t>
            </w:r>
            <w:r w:rsidR="00632862">
              <w:rPr>
                <w:webHidden/>
              </w:rPr>
              <w:tab/>
            </w:r>
            <w:r w:rsidR="00632862">
              <w:rPr>
                <w:webHidden/>
              </w:rPr>
              <w:fldChar w:fldCharType="begin"/>
            </w:r>
            <w:r w:rsidR="00632862">
              <w:rPr>
                <w:webHidden/>
              </w:rPr>
              <w:instrText xml:space="preserve"> PAGEREF _Toc80193650 \h </w:instrText>
            </w:r>
            <w:r w:rsidR="00632862">
              <w:rPr>
                <w:webHidden/>
              </w:rPr>
            </w:r>
            <w:r w:rsidR="00632862">
              <w:rPr>
                <w:webHidden/>
              </w:rPr>
              <w:fldChar w:fldCharType="separate"/>
            </w:r>
            <w:r w:rsidR="00632862">
              <w:rPr>
                <w:webHidden/>
              </w:rPr>
              <w:t>7</w:t>
            </w:r>
            <w:r w:rsidR="00632862">
              <w:rPr>
                <w:webHidden/>
              </w:rPr>
              <w:fldChar w:fldCharType="end"/>
            </w:r>
          </w:hyperlink>
        </w:p>
        <w:p w14:paraId="52C41928" w14:textId="740DDBF3" w:rsidR="00632862" w:rsidRDefault="00AA1931">
          <w:pPr>
            <w:pStyle w:val="Verzeichnis2"/>
            <w:rPr>
              <w:rFonts w:asciiTheme="minorHAnsi" w:eastAsiaTheme="minorEastAsia" w:hAnsiTheme="minorHAnsi" w:cstheme="minorBidi"/>
              <w:b w:val="0"/>
              <w:lang w:val="de-CH"/>
            </w:rPr>
          </w:pPr>
          <w:hyperlink w:anchor="_Toc80193651" w:history="1">
            <w:r w:rsidR="00632862" w:rsidRPr="00E20735">
              <w:rPr>
                <w:rStyle w:val="Hyperlink"/>
              </w:rPr>
              <w:t>3. Echelle pour le calcul de la note du travail pratique individuel (TPI)</w:t>
            </w:r>
            <w:r w:rsidR="00632862">
              <w:rPr>
                <w:webHidden/>
              </w:rPr>
              <w:tab/>
            </w:r>
            <w:r w:rsidR="00632862">
              <w:rPr>
                <w:webHidden/>
              </w:rPr>
              <w:fldChar w:fldCharType="begin"/>
            </w:r>
            <w:r w:rsidR="00632862">
              <w:rPr>
                <w:webHidden/>
              </w:rPr>
              <w:instrText xml:space="preserve"> PAGEREF _Toc80193651 \h </w:instrText>
            </w:r>
            <w:r w:rsidR="00632862">
              <w:rPr>
                <w:webHidden/>
              </w:rPr>
            </w:r>
            <w:r w:rsidR="00632862">
              <w:rPr>
                <w:webHidden/>
              </w:rPr>
              <w:fldChar w:fldCharType="separate"/>
            </w:r>
            <w:r w:rsidR="00632862">
              <w:rPr>
                <w:webHidden/>
              </w:rPr>
              <w:t>7</w:t>
            </w:r>
            <w:r w:rsidR="00632862">
              <w:rPr>
                <w:webHidden/>
              </w:rPr>
              <w:fldChar w:fldCharType="end"/>
            </w:r>
          </w:hyperlink>
        </w:p>
        <w:p w14:paraId="4D77E64F" w14:textId="5CCF82DC" w:rsidR="00AB221B" w:rsidRDefault="00AB221B">
          <w:r>
            <w:rPr>
              <w:b/>
              <w:bCs/>
            </w:rPr>
            <w:fldChar w:fldCharType="end"/>
          </w:r>
        </w:p>
      </w:sdtContent>
    </w:sdt>
    <w:p w14:paraId="008973E2" w14:textId="163F249D" w:rsidR="00AB221B" w:rsidRDefault="00AB221B" w:rsidP="009C00EF">
      <w:pPr>
        <w:rPr>
          <w:b/>
          <w:sz w:val="22"/>
          <w:szCs w:val="22"/>
        </w:rPr>
      </w:pPr>
    </w:p>
    <w:p w14:paraId="0F6C53E9" w14:textId="6ED6FC53" w:rsidR="00AB221B" w:rsidRDefault="00AB221B" w:rsidP="009C00EF">
      <w:pPr>
        <w:rPr>
          <w:b/>
          <w:sz w:val="22"/>
          <w:szCs w:val="22"/>
        </w:rPr>
      </w:pPr>
    </w:p>
    <w:p w14:paraId="489AF0BE" w14:textId="202A9832" w:rsidR="00AB221B" w:rsidRDefault="00AB221B" w:rsidP="009C00EF">
      <w:pPr>
        <w:rPr>
          <w:b/>
          <w:sz w:val="22"/>
          <w:szCs w:val="22"/>
        </w:rPr>
      </w:pPr>
    </w:p>
    <w:p w14:paraId="1D1D8C69" w14:textId="5424F7CB" w:rsidR="00AB221B" w:rsidRDefault="00AB221B" w:rsidP="009C00EF">
      <w:pPr>
        <w:rPr>
          <w:b/>
          <w:sz w:val="22"/>
          <w:szCs w:val="22"/>
        </w:rPr>
      </w:pPr>
    </w:p>
    <w:p w14:paraId="29431B69" w14:textId="38AC2D4A" w:rsidR="00216AB0" w:rsidRDefault="00216AB0">
      <w:pPr>
        <w:rPr>
          <w:b/>
          <w:sz w:val="22"/>
          <w:szCs w:val="22"/>
        </w:rPr>
      </w:pPr>
      <w:r>
        <w:br w:type="page"/>
      </w:r>
    </w:p>
    <w:p w14:paraId="1E9543C3" w14:textId="77777777" w:rsidR="00090D9C" w:rsidRPr="00692ECB" w:rsidRDefault="00090D9C" w:rsidP="0009090F">
      <w:pPr>
        <w:pStyle w:val="berschrift1"/>
        <w:spacing w:after="60"/>
        <w:rPr>
          <w:b w:val="0"/>
          <w:szCs w:val="24"/>
        </w:rPr>
      </w:pPr>
      <w:bookmarkStart w:id="1" w:name="_Toc80193632"/>
      <w:r w:rsidRPr="00692ECB">
        <w:rPr>
          <w:szCs w:val="24"/>
        </w:rPr>
        <w:lastRenderedPageBreak/>
        <w:t>Contexte</w:t>
      </w:r>
      <w:bookmarkEnd w:id="1"/>
      <w:r w:rsidRPr="00692ECB">
        <w:rPr>
          <w:szCs w:val="24"/>
        </w:rPr>
        <w:t xml:space="preserve"> </w:t>
      </w:r>
    </w:p>
    <w:p w14:paraId="53262AA6" w14:textId="2F3EFDA4" w:rsidR="00483A5E" w:rsidRPr="001F6C56" w:rsidRDefault="00C1595E" w:rsidP="00254924">
      <w:pPr>
        <w:rPr>
          <w:b/>
          <w:sz w:val="22"/>
          <w:szCs w:val="22"/>
        </w:rPr>
      </w:pPr>
      <w:r>
        <w:rPr>
          <w:sz w:val="22"/>
          <w:szCs w:val="22"/>
        </w:rPr>
        <w:t xml:space="preserve">L’examen dans la pratique est conçu comme un travail pratique individuel (TPI). Il permet aux personnes en formation d’apporter la preuve qu’elles maîtrisent les </w:t>
      </w:r>
      <w:proofErr w:type="spellStart"/>
      <w:r>
        <w:rPr>
          <w:sz w:val="22"/>
          <w:szCs w:val="22"/>
        </w:rPr>
        <w:t>compétences</w:t>
      </w:r>
      <w:proofErr w:type="spellEnd"/>
      <w:r>
        <w:rPr>
          <w:sz w:val="22"/>
          <w:szCs w:val="22"/>
        </w:rPr>
        <w:t xml:space="preserve"> opérationnelles concrètes décrites dans les situations du plan de formation et qu’elles sont capables de les mettre en œuvre de </w:t>
      </w:r>
      <w:proofErr w:type="spellStart"/>
      <w:r>
        <w:rPr>
          <w:sz w:val="22"/>
          <w:szCs w:val="22"/>
        </w:rPr>
        <w:t>façon</w:t>
      </w:r>
      <w:proofErr w:type="spellEnd"/>
      <w:r>
        <w:rPr>
          <w:sz w:val="22"/>
          <w:szCs w:val="22"/>
        </w:rPr>
        <w:t xml:space="preserve"> correcte et autonome dans le quotidien professionnel, en tenant compte des besoins et de la situation et en respectant les conditions juridiques et les réglementations de l’établissement. </w:t>
      </w:r>
      <w:r>
        <w:rPr>
          <w:b/>
          <w:sz w:val="22"/>
          <w:szCs w:val="22"/>
        </w:rPr>
        <w:t xml:space="preserve">Le TPI comprend deux parties : l’examen pratique et l’entretien professionnel </w:t>
      </w:r>
      <w:r>
        <w:rPr>
          <w:sz w:val="22"/>
          <w:szCs w:val="22"/>
        </w:rPr>
        <w:t xml:space="preserve">(voir Ordonnance du SEFRI du 5 août 2016 sur la formation professionnelle initiale d’assistante en soins et santé communautaire/assistant en soins et santé communautaire CFC, art. 18b, Plan de formation Assistante / Assistant en soins et santé communautaire CFC du 5 août 2016, chap. 2.4, Niveau d’exigences, et Dispositions d’exécution de novembre 2016 relatives à la procédure de qualification Assistante / Assistant en soins et santé communautaire CFC). </w:t>
      </w:r>
    </w:p>
    <w:p w14:paraId="5FCE8CEB" w14:textId="1A9ADAA0" w:rsidR="001E44BD" w:rsidRPr="00692ECB" w:rsidRDefault="008B6531" w:rsidP="00FA0D99">
      <w:pPr>
        <w:pStyle w:val="berschrift1"/>
        <w:spacing w:before="200" w:after="60"/>
        <w:rPr>
          <w:szCs w:val="24"/>
        </w:rPr>
      </w:pPr>
      <w:bookmarkStart w:id="2" w:name="_Toc80193633"/>
      <w:r w:rsidRPr="00692ECB">
        <w:rPr>
          <w:szCs w:val="24"/>
        </w:rPr>
        <w:t>A Examen pratique (3 heures 20 minutes – 5 heures 20 minutes)</w:t>
      </w:r>
      <w:bookmarkEnd w:id="2"/>
      <w:r w:rsidRPr="00692ECB">
        <w:rPr>
          <w:szCs w:val="24"/>
        </w:rPr>
        <w:t xml:space="preserve"> </w:t>
      </w:r>
    </w:p>
    <w:p w14:paraId="4BE05C87" w14:textId="500C0C03" w:rsidR="00322C76" w:rsidRDefault="00322C76" w:rsidP="00FA0D99">
      <w:pPr>
        <w:spacing w:after="120"/>
        <w:rPr>
          <w:color w:val="000000" w:themeColor="text1"/>
          <w:sz w:val="22"/>
          <w:szCs w:val="22"/>
        </w:rPr>
      </w:pPr>
      <w:r>
        <w:rPr>
          <w:color w:val="000000" w:themeColor="text1"/>
          <w:sz w:val="22"/>
          <w:szCs w:val="22"/>
        </w:rPr>
        <w:t xml:space="preserve">La candidate / le candidat doit démontrer, à son poste de travail et dans des situations choisies du quotidien professionnel normal, qu’elle/il est en mesure d’exécuter les tâches demandées selon le niveau d’exigences requis (CFC), de façon professionnellement correcte et en tenant compte des besoins et de la situation. </w:t>
      </w:r>
    </w:p>
    <w:p w14:paraId="381188DD" w14:textId="112A0FFA" w:rsidR="001E44BD" w:rsidRPr="00692ECB" w:rsidRDefault="008B6531" w:rsidP="0070251F">
      <w:pPr>
        <w:pStyle w:val="berschrift2"/>
        <w:spacing w:before="0"/>
        <w:rPr>
          <w:sz w:val="22"/>
          <w:szCs w:val="22"/>
        </w:rPr>
      </w:pPr>
      <w:bookmarkStart w:id="3" w:name="_Toc80193634"/>
      <w:r w:rsidRPr="00692ECB">
        <w:rPr>
          <w:sz w:val="22"/>
          <w:szCs w:val="22"/>
        </w:rPr>
        <w:t>1. Fixation des échéances</w:t>
      </w:r>
      <w:bookmarkEnd w:id="3"/>
      <w:r w:rsidRPr="00692ECB">
        <w:rPr>
          <w:sz w:val="22"/>
          <w:szCs w:val="22"/>
        </w:rPr>
        <w:t xml:space="preserve"> </w:t>
      </w:r>
    </w:p>
    <w:p w14:paraId="13BC5989" w14:textId="23F25624" w:rsidR="001E44BD" w:rsidRDefault="001E44BD" w:rsidP="00FA0D99">
      <w:pPr>
        <w:spacing w:after="120"/>
        <w:rPr>
          <w:color w:val="000000" w:themeColor="text1"/>
          <w:sz w:val="22"/>
          <w:szCs w:val="22"/>
        </w:rPr>
      </w:pPr>
      <w:r>
        <w:rPr>
          <w:color w:val="000000" w:themeColor="text1"/>
          <w:sz w:val="22"/>
          <w:szCs w:val="22"/>
        </w:rPr>
        <w:t>L’examen pratique se déroule selon</w:t>
      </w:r>
      <w:r w:rsidR="00090D9C">
        <w:rPr>
          <w:color w:val="000000" w:themeColor="text1"/>
          <w:sz w:val="22"/>
          <w:szCs w:val="22"/>
        </w:rPr>
        <w:t xml:space="preserve"> l’organisation individuelle</w:t>
      </w:r>
      <w:r>
        <w:rPr>
          <w:color w:val="000000" w:themeColor="text1"/>
          <w:sz w:val="22"/>
          <w:szCs w:val="22"/>
        </w:rPr>
        <w:t xml:space="preserve"> de la cheffe experte / du chef expert, de la formatrice / du formateur en entreprise ainsi que de la / du supérieur/e hiérarchique (voir document « Déroulement »).</w:t>
      </w:r>
    </w:p>
    <w:p w14:paraId="5481A05A" w14:textId="25F7D4D7" w:rsidR="001E44BD" w:rsidRPr="00692ECB" w:rsidRDefault="008B6531" w:rsidP="0070251F">
      <w:pPr>
        <w:pStyle w:val="berschrift2"/>
        <w:spacing w:before="0"/>
        <w:rPr>
          <w:color w:val="000000" w:themeColor="text1"/>
          <w:sz w:val="22"/>
          <w:szCs w:val="22"/>
        </w:rPr>
      </w:pPr>
      <w:bookmarkStart w:id="4" w:name="_Toc80193635"/>
      <w:r w:rsidRPr="00692ECB">
        <w:rPr>
          <w:bCs w:val="0"/>
          <w:sz w:val="22"/>
          <w:szCs w:val="22"/>
        </w:rPr>
        <w:t xml:space="preserve">2. </w:t>
      </w:r>
      <w:r w:rsidRPr="00692ECB">
        <w:rPr>
          <w:sz w:val="22"/>
          <w:szCs w:val="22"/>
        </w:rPr>
        <w:t>Choix</w:t>
      </w:r>
      <w:r w:rsidRPr="00692ECB">
        <w:rPr>
          <w:bCs w:val="0"/>
          <w:sz w:val="22"/>
          <w:szCs w:val="22"/>
        </w:rPr>
        <w:t xml:space="preserve"> des compétences opérationnelles professionnelles examinées (4 à 5 semaines avant le</w:t>
      </w:r>
      <w:r w:rsidRPr="00692ECB">
        <w:rPr>
          <w:color w:val="000000" w:themeColor="text1"/>
          <w:sz w:val="22"/>
          <w:szCs w:val="22"/>
        </w:rPr>
        <w:t xml:space="preserve"> TPI)</w:t>
      </w:r>
      <w:bookmarkEnd w:id="4"/>
      <w:r w:rsidRPr="00692ECB">
        <w:rPr>
          <w:color w:val="000000" w:themeColor="text1"/>
          <w:sz w:val="22"/>
          <w:szCs w:val="22"/>
        </w:rPr>
        <w:t xml:space="preserve"> </w:t>
      </w:r>
    </w:p>
    <w:p w14:paraId="6AF0E8B0" w14:textId="2191A118" w:rsidR="00135C1B" w:rsidRPr="000A0C06" w:rsidRDefault="00135C1B" w:rsidP="00135C1B">
      <w:pPr>
        <w:rPr>
          <w:sz w:val="22"/>
          <w:szCs w:val="22"/>
        </w:rPr>
      </w:pPr>
      <w:r>
        <w:rPr>
          <w:sz w:val="22"/>
          <w:szCs w:val="22"/>
        </w:rPr>
        <w:t>La/le supérieur/e hiérarchique de l’établissement</w:t>
      </w:r>
      <w:r w:rsidR="00E02CCD">
        <w:rPr>
          <w:rStyle w:val="Funotenzeichen"/>
          <w:sz w:val="22"/>
          <w:szCs w:val="22"/>
        </w:rPr>
        <w:footnoteReference w:id="1"/>
      </w:r>
      <w:r>
        <w:rPr>
          <w:sz w:val="22"/>
          <w:szCs w:val="22"/>
        </w:rPr>
        <w:t xml:space="preserve"> définit les compétences opérationnelles professionnelles qui seront examinées. Elle/il répond d’un choix qui correspond au niveau d’exigences (CFC) et qui est réaliste et réalisable au sein de l’établissement. </w:t>
      </w:r>
    </w:p>
    <w:p w14:paraId="371B8A8B" w14:textId="3DB08433" w:rsidR="00135C1B" w:rsidRDefault="00135C1B" w:rsidP="00135C1B">
      <w:pPr>
        <w:rPr>
          <w:sz w:val="22"/>
          <w:szCs w:val="22"/>
        </w:rPr>
      </w:pPr>
      <w:r>
        <w:rPr>
          <w:sz w:val="22"/>
          <w:szCs w:val="22"/>
        </w:rPr>
        <w:t xml:space="preserve">Dans le choix opéré, il s’agit de garantir que l’examen portera majoritairement sur des aptitudes (conformément au plan de formation, mais compte tenu des spécificités de l’établissement telles que normes, lignes directrices et </w:t>
      </w:r>
      <w:r w:rsidR="00090D9C">
        <w:rPr>
          <w:sz w:val="22"/>
          <w:szCs w:val="22"/>
        </w:rPr>
        <w:t xml:space="preserve">autres </w:t>
      </w:r>
      <w:r>
        <w:rPr>
          <w:sz w:val="22"/>
          <w:szCs w:val="22"/>
        </w:rPr>
        <w:t>précisions).</w:t>
      </w:r>
    </w:p>
    <w:p w14:paraId="33068AB6" w14:textId="77777777" w:rsidR="005A2B32" w:rsidRPr="00FA0D99" w:rsidRDefault="005A2B32" w:rsidP="00135C1B">
      <w:pPr>
        <w:rPr>
          <w:sz w:val="10"/>
          <w:szCs w:val="10"/>
        </w:rPr>
      </w:pPr>
    </w:p>
    <w:p w14:paraId="33FFE436" w14:textId="39968727" w:rsidR="00135C1B" w:rsidRPr="00632862" w:rsidRDefault="00135C1B" w:rsidP="00135C1B">
      <w:pPr>
        <w:rPr>
          <w:b/>
          <w:sz w:val="22"/>
          <w:szCs w:val="22"/>
        </w:rPr>
      </w:pPr>
      <w:r>
        <w:rPr>
          <w:sz w:val="22"/>
          <w:szCs w:val="22"/>
        </w:rPr>
        <w:t xml:space="preserve">Parmi les domaines de compétences opérationnelles ci-dessous, </w:t>
      </w:r>
      <w:r w:rsidRPr="00ED1C3E">
        <w:rPr>
          <w:b/>
          <w:sz w:val="22"/>
          <w:szCs w:val="22"/>
        </w:rPr>
        <w:t>sept compétences opérationnelles prof</w:t>
      </w:r>
      <w:r w:rsidRPr="00632862">
        <w:rPr>
          <w:b/>
          <w:sz w:val="22"/>
          <w:szCs w:val="22"/>
        </w:rPr>
        <w:t>essionnelles sont sélectionnées pour faire l’objet de l’examen :</w:t>
      </w:r>
    </w:p>
    <w:p w14:paraId="7AE2C155" w14:textId="77777777" w:rsidR="00135C1B" w:rsidRPr="00632862" w:rsidRDefault="00135C1B" w:rsidP="00135C1B">
      <w:pPr>
        <w:rPr>
          <w:sz w:val="22"/>
          <w:szCs w:val="22"/>
        </w:rPr>
      </w:pPr>
    </w:p>
    <w:tbl>
      <w:tblPr>
        <w:tblStyle w:val="Tabellenraster"/>
        <w:tblW w:w="10349" w:type="dxa"/>
        <w:tblLook w:val="04A0" w:firstRow="1" w:lastRow="0" w:firstColumn="1" w:lastColumn="0" w:noHBand="0" w:noVBand="1"/>
      </w:tblPr>
      <w:tblGrid>
        <w:gridCol w:w="6946"/>
        <w:gridCol w:w="3403"/>
      </w:tblGrid>
      <w:tr w:rsidR="00135C1B" w:rsidRPr="00632862" w14:paraId="0DF18B21" w14:textId="77777777" w:rsidTr="00635B51">
        <w:tc>
          <w:tcPr>
            <w:tcW w:w="6946" w:type="dxa"/>
            <w:tcBorders>
              <w:top w:val="nil"/>
              <w:left w:val="nil"/>
              <w:bottom w:val="dotted" w:sz="4" w:space="0" w:color="auto"/>
            </w:tcBorders>
          </w:tcPr>
          <w:p w14:paraId="4238BE23" w14:textId="32F4D588" w:rsidR="00431177" w:rsidRPr="00632862" w:rsidRDefault="001B4E20" w:rsidP="006B3DCD">
            <w:pPr>
              <w:rPr>
                <w:b/>
                <w:sz w:val="18"/>
                <w:szCs w:val="18"/>
              </w:rPr>
            </w:pPr>
            <w:r w:rsidRPr="00632862">
              <w:rPr>
                <w:b/>
                <w:sz w:val="18"/>
                <w:szCs w:val="18"/>
              </w:rPr>
              <w:t>Soins et assistance</w:t>
            </w:r>
          </w:p>
          <w:p w14:paraId="1254CD1A" w14:textId="26ED0D5E" w:rsidR="00490AC9" w:rsidRPr="00632862" w:rsidRDefault="00490AC9" w:rsidP="002D5700">
            <w:pPr>
              <w:pStyle w:val="Listenabsatz"/>
              <w:numPr>
                <w:ilvl w:val="0"/>
                <w:numId w:val="8"/>
              </w:numPr>
              <w:ind w:left="284" w:hanging="142"/>
              <w:rPr>
                <w:sz w:val="18"/>
                <w:szCs w:val="18"/>
              </w:rPr>
            </w:pPr>
            <w:r w:rsidRPr="00632862">
              <w:rPr>
                <w:sz w:val="18"/>
                <w:szCs w:val="18"/>
              </w:rPr>
              <w:t>Soins et assistance (B</w:t>
            </w:r>
            <w:r w:rsidR="00B5629E" w:rsidRPr="00632862">
              <w:rPr>
                <w:sz w:val="18"/>
                <w:szCs w:val="18"/>
              </w:rPr>
              <w:t>.</w:t>
            </w:r>
            <w:r w:rsidRPr="00632862">
              <w:rPr>
                <w:sz w:val="18"/>
                <w:szCs w:val="18"/>
              </w:rPr>
              <w:t>1, B</w:t>
            </w:r>
            <w:r w:rsidR="00B5629E" w:rsidRPr="00632862">
              <w:rPr>
                <w:sz w:val="18"/>
                <w:szCs w:val="18"/>
              </w:rPr>
              <w:t>.</w:t>
            </w:r>
            <w:r w:rsidRPr="00632862">
              <w:rPr>
                <w:sz w:val="18"/>
                <w:szCs w:val="18"/>
              </w:rPr>
              <w:t>2, B</w:t>
            </w:r>
            <w:r w:rsidR="00B5629E" w:rsidRPr="00632862">
              <w:rPr>
                <w:sz w:val="18"/>
                <w:szCs w:val="18"/>
              </w:rPr>
              <w:t>.</w:t>
            </w:r>
            <w:r w:rsidRPr="00632862">
              <w:rPr>
                <w:sz w:val="18"/>
                <w:szCs w:val="18"/>
              </w:rPr>
              <w:t>3, B</w:t>
            </w:r>
            <w:r w:rsidR="00B5629E" w:rsidRPr="00632862">
              <w:rPr>
                <w:sz w:val="18"/>
                <w:szCs w:val="18"/>
              </w:rPr>
              <w:t>.</w:t>
            </w:r>
            <w:r w:rsidRPr="00632862">
              <w:rPr>
                <w:sz w:val="18"/>
                <w:szCs w:val="18"/>
              </w:rPr>
              <w:t xml:space="preserve">4, </w:t>
            </w:r>
            <w:r w:rsidR="00B5629E" w:rsidRPr="00632862">
              <w:rPr>
                <w:sz w:val="18"/>
                <w:szCs w:val="18"/>
              </w:rPr>
              <w:t xml:space="preserve">B.5, </w:t>
            </w:r>
            <w:r w:rsidRPr="00632862">
              <w:rPr>
                <w:sz w:val="18"/>
                <w:szCs w:val="18"/>
              </w:rPr>
              <w:t>B</w:t>
            </w:r>
            <w:r w:rsidR="00B5629E" w:rsidRPr="00632862">
              <w:rPr>
                <w:sz w:val="18"/>
                <w:szCs w:val="18"/>
              </w:rPr>
              <w:t>.</w:t>
            </w:r>
            <w:r w:rsidRPr="00632862">
              <w:rPr>
                <w:sz w:val="18"/>
                <w:szCs w:val="18"/>
              </w:rPr>
              <w:t>6)</w:t>
            </w:r>
          </w:p>
        </w:tc>
        <w:tc>
          <w:tcPr>
            <w:tcW w:w="3403" w:type="dxa"/>
            <w:tcBorders>
              <w:top w:val="nil"/>
              <w:bottom w:val="dotted" w:sz="4" w:space="0" w:color="auto"/>
            </w:tcBorders>
            <w:vAlign w:val="center"/>
          </w:tcPr>
          <w:p w14:paraId="698223DE" w14:textId="4D95D67A" w:rsidR="002D5700" w:rsidRPr="00632862" w:rsidRDefault="002D5700" w:rsidP="00D36E5A">
            <w:pPr>
              <w:rPr>
                <w:sz w:val="18"/>
                <w:szCs w:val="18"/>
              </w:rPr>
            </w:pPr>
            <w:r w:rsidRPr="00632862">
              <w:rPr>
                <w:sz w:val="18"/>
                <w:szCs w:val="18"/>
              </w:rPr>
              <w:t>Une compétence opérationnelle</w:t>
            </w:r>
          </w:p>
          <w:p w14:paraId="2B1634BA" w14:textId="2E22DED8" w:rsidR="00135C1B" w:rsidRPr="00632862" w:rsidRDefault="00135C1B" w:rsidP="00D36E5A">
            <w:pPr>
              <w:rPr>
                <w:sz w:val="18"/>
                <w:szCs w:val="18"/>
              </w:rPr>
            </w:pPr>
          </w:p>
        </w:tc>
      </w:tr>
      <w:tr w:rsidR="002D5700" w:rsidRPr="00632862" w14:paraId="617328EA" w14:textId="77777777" w:rsidTr="00C7625B">
        <w:trPr>
          <w:trHeight w:val="308"/>
        </w:trPr>
        <w:tc>
          <w:tcPr>
            <w:tcW w:w="6946" w:type="dxa"/>
            <w:tcBorders>
              <w:top w:val="dotted" w:sz="4" w:space="0" w:color="auto"/>
              <w:left w:val="nil"/>
            </w:tcBorders>
            <w:vAlign w:val="center"/>
          </w:tcPr>
          <w:p w14:paraId="31D4622D" w14:textId="130ED381" w:rsidR="002D5700" w:rsidRPr="00632862" w:rsidRDefault="002D5700" w:rsidP="00D36E5A">
            <w:pPr>
              <w:pStyle w:val="Listenabsatz"/>
              <w:numPr>
                <w:ilvl w:val="0"/>
                <w:numId w:val="8"/>
              </w:numPr>
              <w:ind w:left="284" w:hanging="142"/>
              <w:rPr>
                <w:b/>
                <w:sz w:val="18"/>
                <w:szCs w:val="18"/>
              </w:rPr>
            </w:pPr>
            <w:r w:rsidRPr="00632862">
              <w:rPr>
                <w:sz w:val="18"/>
                <w:szCs w:val="18"/>
              </w:rPr>
              <w:t>Crises, urgences et situations exigeantes (C.2, C.3, C.4, C.5)</w:t>
            </w:r>
          </w:p>
        </w:tc>
        <w:tc>
          <w:tcPr>
            <w:tcW w:w="3403" w:type="dxa"/>
            <w:tcBorders>
              <w:top w:val="dotted" w:sz="4" w:space="0" w:color="auto"/>
            </w:tcBorders>
            <w:vAlign w:val="center"/>
          </w:tcPr>
          <w:p w14:paraId="3BC72214" w14:textId="6E9CD2B6" w:rsidR="002D5700" w:rsidRPr="00632862" w:rsidRDefault="00D36E5A" w:rsidP="00C7625B">
            <w:pPr>
              <w:rPr>
                <w:sz w:val="18"/>
                <w:szCs w:val="18"/>
              </w:rPr>
            </w:pPr>
            <w:r w:rsidRPr="00632862">
              <w:rPr>
                <w:sz w:val="18"/>
                <w:szCs w:val="18"/>
              </w:rPr>
              <w:t>Une compétence opérationnelle</w:t>
            </w:r>
          </w:p>
        </w:tc>
      </w:tr>
      <w:tr w:rsidR="00135C1B" w:rsidRPr="00632862" w14:paraId="7C1691CF" w14:textId="77777777" w:rsidTr="00490AC9">
        <w:tc>
          <w:tcPr>
            <w:tcW w:w="6946" w:type="dxa"/>
            <w:tcBorders>
              <w:left w:val="nil"/>
            </w:tcBorders>
          </w:tcPr>
          <w:p w14:paraId="06733660" w14:textId="072EE951" w:rsidR="00135C1B" w:rsidRPr="00632862" w:rsidRDefault="001B4E20" w:rsidP="006B3DCD">
            <w:pPr>
              <w:rPr>
                <w:b/>
                <w:sz w:val="18"/>
                <w:szCs w:val="18"/>
              </w:rPr>
            </w:pPr>
            <w:r w:rsidRPr="00632862">
              <w:rPr>
                <w:b/>
                <w:sz w:val="18"/>
                <w:szCs w:val="18"/>
              </w:rPr>
              <w:t xml:space="preserve">Actes </w:t>
            </w:r>
            <w:proofErr w:type="spellStart"/>
            <w:r w:rsidRPr="00632862">
              <w:rPr>
                <w:b/>
                <w:sz w:val="18"/>
                <w:szCs w:val="18"/>
              </w:rPr>
              <w:t>médico-techniques</w:t>
            </w:r>
            <w:proofErr w:type="spellEnd"/>
          </w:p>
          <w:p w14:paraId="0CF9BBFF" w14:textId="5648A5DF" w:rsidR="00431177" w:rsidRPr="00632862" w:rsidRDefault="00135C1B" w:rsidP="006B3DCD">
            <w:pPr>
              <w:rPr>
                <w:sz w:val="18"/>
                <w:szCs w:val="18"/>
              </w:rPr>
            </w:pPr>
            <w:r w:rsidRPr="00632862">
              <w:rPr>
                <w:sz w:val="18"/>
                <w:szCs w:val="18"/>
              </w:rPr>
              <w:t xml:space="preserve">Actes </w:t>
            </w:r>
            <w:proofErr w:type="spellStart"/>
            <w:r w:rsidRPr="00632862">
              <w:rPr>
                <w:sz w:val="18"/>
                <w:szCs w:val="18"/>
              </w:rPr>
              <w:t>médico-techniques</w:t>
            </w:r>
            <w:proofErr w:type="spellEnd"/>
            <w:r w:rsidRPr="00632862">
              <w:rPr>
                <w:sz w:val="18"/>
                <w:szCs w:val="18"/>
              </w:rPr>
              <w:t xml:space="preserve"> </w:t>
            </w:r>
            <w:r w:rsidR="00B40A8F" w:rsidRPr="00632862">
              <w:rPr>
                <w:sz w:val="18"/>
                <w:szCs w:val="18"/>
              </w:rPr>
              <w:t>(D.1, D.2, D.3, D.4, D.5, D.6, D.7)</w:t>
            </w:r>
          </w:p>
        </w:tc>
        <w:tc>
          <w:tcPr>
            <w:tcW w:w="3403" w:type="dxa"/>
          </w:tcPr>
          <w:p w14:paraId="19C5EE21" w14:textId="77777777" w:rsidR="00431177" w:rsidRPr="00632862" w:rsidRDefault="00431177" w:rsidP="006B3DCD">
            <w:pPr>
              <w:rPr>
                <w:sz w:val="18"/>
                <w:szCs w:val="18"/>
              </w:rPr>
            </w:pPr>
          </w:p>
          <w:p w14:paraId="213DCA63" w14:textId="7C073173" w:rsidR="00135C1B" w:rsidRPr="00632862" w:rsidRDefault="00740AF1" w:rsidP="006B3DCD">
            <w:pPr>
              <w:rPr>
                <w:sz w:val="18"/>
                <w:szCs w:val="18"/>
              </w:rPr>
            </w:pPr>
            <w:r w:rsidRPr="00632862">
              <w:rPr>
                <w:sz w:val="18"/>
                <w:szCs w:val="18"/>
              </w:rPr>
              <w:t>Une compétence opérationnelle</w:t>
            </w:r>
          </w:p>
          <w:p w14:paraId="5A8A060A" w14:textId="77777777" w:rsidR="00135C1B" w:rsidRPr="00632862" w:rsidRDefault="00135C1B" w:rsidP="006B3DCD">
            <w:pPr>
              <w:rPr>
                <w:sz w:val="18"/>
                <w:szCs w:val="18"/>
              </w:rPr>
            </w:pPr>
          </w:p>
        </w:tc>
      </w:tr>
      <w:tr w:rsidR="00135C1B" w:rsidRPr="00632862" w14:paraId="5E9E63E2" w14:textId="77777777" w:rsidTr="00FA0D99">
        <w:tc>
          <w:tcPr>
            <w:tcW w:w="6946" w:type="dxa"/>
            <w:tcBorders>
              <w:left w:val="nil"/>
              <w:bottom w:val="single" w:sz="4" w:space="0" w:color="auto"/>
            </w:tcBorders>
          </w:tcPr>
          <w:p w14:paraId="3980DE01" w14:textId="3B01126C" w:rsidR="00431177" w:rsidRPr="00632862" w:rsidRDefault="001B4E20" w:rsidP="006B3DCD">
            <w:pPr>
              <w:rPr>
                <w:b/>
                <w:sz w:val="18"/>
                <w:szCs w:val="18"/>
              </w:rPr>
            </w:pPr>
            <w:r w:rsidRPr="00632862">
              <w:rPr>
                <w:b/>
                <w:sz w:val="18"/>
                <w:szCs w:val="18"/>
              </w:rPr>
              <w:t xml:space="preserve">Organisation de la vie quotidienne, </w:t>
            </w:r>
            <w:r w:rsidR="007E0EB4" w:rsidRPr="00632862">
              <w:rPr>
                <w:b/>
                <w:sz w:val="18"/>
                <w:szCs w:val="18"/>
              </w:rPr>
              <w:t>prévention</w:t>
            </w:r>
            <w:r w:rsidRPr="00632862">
              <w:rPr>
                <w:b/>
                <w:sz w:val="18"/>
                <w:szCs w:val="18"/>
              </w:rPr>
              <w:t>, intendance</w:t>
            </w:r>
          </w:p>
          <w:p w14:paraId="47C554CA" w14:textId="4AE6DA17" w:rsidR="00135C1B" w:rsidRPr="00632862" w:rsidRDefault="008A4228" w:rsidP="00E36B84">
            <w:pPr>
              <w:pStyle w:val="Listenabsatz"/>
              <w:numPr>
                <w:ilvl w:val="0"/>
                <w:numId w:val="8"/>
              </w:numPr>
              <w:ind w:left="284" w:hanging="142"/>
              <w:rPr>
                <w:sz w:val="18"/>
                <w:szCs w:val="18"/>
              </w:rPr>
            </w:pPr>
            <w:r w:rsidRPr="00632862">
              <w:rPr>
                <w:sz w:val="18"/>
                <w:szCs w:val="18"/>
              </w:rPr>
              <w:t>Maintien de la santé, promotion de la santé et hygiène</w:t>
            </w:r>
            <w:r w:rsidR="00135C1B" w:rsidRPr="00632862">
              <w:rPr>
                <w:sz w:val="18"/>
                <w:szCs w:val="18"/>
              </w:rPr>
              <w:t xml:space="preserve"> (</w:t>
            </w:r>
            <w:r w:rsidR="002374BF" w:rsidRPr="00632862">
              <w:rPr>
                <w:sz w:val="18"/>
                <w:szCs w:val="18"/>
              </w:rPr>
              <w:t xml:space="preserve">E.2, </w:t>
            </w:r>
            <w:r w:rsidR="00135C1B" w:rsidRPr="00632862">
              <w:rPr>
                <w:sz w:val="18"/>
                <w:szCs w:val="18"/>
              </w:rPr>
              <w:t>E4)</w:t>
            </w:r>
          </w:p>
          <w:p w14:paraId="7852A4F1" w14:textId="1375118B" w:rsidR="00135C1B" w:rsidRPr="00632862" w:rsidRDefault="00135C1B" w:rsidP="008A4228">
            <w:pPr>
              <w:pStyle w:val="Listenabsatz"/>
              <w:numPr>
                <w:ilvl w:val="0"/>
                <w:numId w:val="8"/>
              </w:numPr>
              <w:ind w:left="284" w:hanging="142"/>
              <w:rPr>
                <w:sz w:val="18"/>
                <w:szCs w:val="18"/>
              </w:rPr>
            </w:pPr>
            <w:r w:rsidRPr="00632862">
              <w:rPr>
                <w:sz w:val="18"/>
                <w:szCs w:val="18"/>
              </w:rPr>
              <w:t>Organisation de la vie quotidienne (F</w:t>
            </w:r>
            <w:r w:rsidR="002374BF" w:rsidRPr="00632862">
              <w:rPr>
                <w:sz w:val="18"/>
                <w:szCs w:val="18"/>
              </w:rPr>
              <w:t>.</w:t>
            </w:r>
            <w:r w:rsidRPr="00632862">
              <w:rPr>
                <w:sz w:val="18"/>
                <w:szCs w:val="18"/>
              </w:rPr>
              <w:t>1, F</w:t>
            </w:r>
            <w:r w:rsidR="002374BF" w:rsidRPr="00632862">
              <w:rPr>
                <w:sz w:val="18"/>
                <w:szCs w:val="18"/>
              </w:rPr>
              <w:t>.</w:t>
            </w:r>
            <w:r w:rsidRPr="00632862">
              <w:rPr>
                <w:sz w:val="18"/>
                <w:szCs w:val="18"/>
              </w:rPr>
              <w:t xml:space="preserve">2) </w:t>
            </w:r>
          </w:p>
          <w:p w14:paraId="1E124D31" w14:textId="1E00E57A" w:rsidR="00692ECB" w:rsidRPr="00632862" w:rsidRDefault="00135C1B" w:rsidP="00C7625B">
            <w:pPr>
              <w:pStyle w:val="Listenabsatz"/>
              <w:numPr>
                <w:ilvl w:val="0"/>
                <w:numId w:val="8"/>
              </w:numPr>
              <w:ind w:left="284" w:hanging="142"/>
              <w:rPr>
                <w:sz w:val="18"/>
                <w:szCs w:val="18"/>
              </w:rPr>
            </w:pPr>
            <w:r w:rsidRPr="00632862">
              <w:rPr>
                <w:sz w:val="18"/>
                <w:szCs w:val="18"/>
              </w:rPr>
              <w:t>Intendance (G</w:t>
            </w:r>
            <w:r w:rsidR="002374BF" w:rsidRPr="00632862">
              <w:rPr>
                <w:sz w:val="18"/>
                <w:szCs w:val="18"/>
              </w:rPr>
              <w:t>.</w:t>
            </w:r>
            <w:r w:rsidRPr="00632862">
              <w:rPr>
                <w:sz w:val="18"/>
                <w:szCs w:val="18"/>
              </w:rPr>
              <w:t>1, G</w:t>
            </w:r>
            <w:r w:rsidR="002374BF" w:rsidRPr="00632862">
              <w:rPr>
                <w:sz w:val="18"/>
                <w:szCs w:val="18"/>
              </w:rPr>
              <w:t>.</w:t>
            </w:r>
            <w:r w:rsidRPr="00632862">
              <w:rPr>
                <w:sz w:val="18"/>
                <w:szCs w:val="18"/>
              </w:rPr>
              <w:t xml:space="preserve">2) </w:t>
            </w:r>
          </w:p>
        </w:tc>
        <w:tc>
          <w:tcPr>
            <w:tcW w:w="3403" w:type="dxa"/>
            <w:tcBorders>
              <w:bottom w:val="single" w:sz="4" w:space="0" w:color="auto"/>
            </w:tcBorders>
            <w:vAlign w:val="center"/>
          </w:tcPr>
          <w:p w14:paraId="5FF53FD3" w14:textId="3430144E" w:rsidR="00135C1B" w:rsidRPr="00632862" w:rsidRDefault="00431177" w:rsidP="00FA0D99">
            <w:pPr>
              <w:rPr>
                <w:sz w:val="18"/>
                <w:szCs w:val="18"/>
              </w:rPr>
            </w:pPr>
            <w:r w:rsidRPr="00632862">
              <w:rPr>
                <w:sz w:val="18"/>
                <w:szCs w:val="18"/>
              </w:rPr>
              <w:t>Une compétence opérationnelle</w:t>
            </w:r>
          </w:p>
        </w:tc>
      </w:tr>
      <w:tr w:rsidR="00135C1B" w:rsidRPr="00632862" w14:paraId="09CEEB92" w14:textId="77777777" w:rsidTr="00ED06A2">
        <w:tc>
          <w:tcPr>
            <w:tcW w:w="6946" w:type="dxa"/>
            <w:tcBorders>
              <w:left w:val="nil"/>
              <w:bottom w:val="single" w:sz="4" w:space="0" w:color="auto"/>
            </w:tcBorders>
          </w:tcPr>
          <w:p w14:paraId="012AC3AF" w14:textId="13288965" w:rsidR="00431177" w:rsidRPr="00632862" w:rsidRDefault="004F60A8" w:rsidP="006B3DCD">
            <w:pPr>
              <w:rPr>
                <w:b/>
                <w:sz w:val="18"/>
                <w:szCs w:val="18"/>
              </w:rPr>
            </w:pPr>
            <w:r w:rsidRPr="00632862">
              <w:rPr>
                <w:b/>
                <w:sz w:val="18"/>
                <w:szCs w:val="18"/>
              </w:rPr>
              <w:t>Administration et logistique</w:t>
            </w:r>
          </w:p>
          <w:p w14:paraId="0186BC90" w14:textId="48AC7A34" w:rsidR="00135C1B" w:rsidRPr="00632862" w:rsidRDefault="00135C1B" w:rsidP="00C7625B">
            <w:pPr>
              <w:pStyle w:val="Listenabsatz"/>
              <w:numPr>
                <w:ilvl w:val="0"/>
                <w:numId w:val="8"/>
              </w:numPr>
              <w:ind w:left="284" w:hanging="142"/>
              <w:rPr>
                <w:sz w:val="18"/>
                <w:szCs w:val="18"/>
              </w:rPr>
            </w:pPr>
            <w:r w:rsidRPr="00632862">
              <w:rPr>
                <w:sz w:val="18"/>
                <w:szCs w:val="18"/>
              </w:rPr>
              <w:t xml:space="preserve">Administration et logistique </w:t>
            </w:r>
            <w:r w:rsidR="009923C5" w:rsidRPr="00632862">
              <w:rPr>
                <w:sz w:val="18"/>
                <w:szCs w:val="18"/>
              </w:rPr>
              <w:t>(H.1, H.2, H.3, H.4, H.5)</w:t>
            </w:r>
          </w:p>
        </w:tc>
        <w:tc>
          <w:tcPr>
            <w:tcW w:w="3403" w:type="dxa"/>
            <w:tcBorders>
              <w:bottom w:val="single" w:sz="4" w:space="0" w:color="auto"/>
            </w:tcBorders>
          </w:tcPr>
          <w:p w14:paraId="0A2277E4" w14:textId="77777777" w:rsidR="00431177" w:rsidRPr="00632862" w:rsidRDefault="00431177" w:rsidP="00431177">
            <w:pPr>
              <w:rPr>
                <w:sz w:val="18"/>
                <w:szCs w:val="18"/>
              </w:rPr>
            </w:pPr>
          </w:p>
          <w:p w14:paraId="7B8DCBC3" w14:textId="31AB364B" w:rsidR="00135C1B" w:rsidRPr="00632862" w:rsidRDefault="00431177" w:rsidP="004C0E00">
            <w:pPr>
              <w:rPr>
                <w:sz w:val="18"/>
                <w:szCs w:val="18"/>
              </w:rPr>
            </w:pPr>
            <w:r w:rsidRPr="00632862">
              <w:rPr>
                <w:sz w:val="18"/>
                <w:szCs w:val="18"/>
              </w:rPr>
              <w:t>Une compétence opérationnelle</w:t>
            </w:r>
          </w:p>
        </w:tc>
      </w:tr>
      <w:tr w:rsidR="008C24E6" w:rsidRPr="008C24E6" w14:paraId="6AA80925" w14:textId="77777777" w:rsidTr="00ED06A2">
        <w:trPr>
          <w:trHeight w:val="405"/>
        </w:trPr>
        <w:tc>
          <w:tcPr>
            <w:tcW w:w="6946" w:type="dxa"/>
            <w:tcBorders>
              <w:left w:val="nil"/>
            </w:tcBorders>
          </w:tcPr>
          <w:p w14:paraId="06535105" w14:textId="48352256" w:rsidR="003F1FB6" w:rsidRPr="00632862" w:rsidRDefault="003F1FB6" w:rsidP="006B3DCD">
            <w:pPr>
              <w:rPr>
                <w:b/>
                <w:sz w:val="18"/>
                <w:szCs w:val="18"/>
              </w:rPr>
            </w:pPr>
            <w:r w:rsidRPr="00632862">
              <w:rPr>
                <w:b/>
                <w:sz w:val="18"/>
                <w:szCs w:val="18"/>
              </w:rPr>
              <w:t>Toutes les compétences opérationnelles disponibles pour la sélection à l’examen</w:t>
            </w:r>
          </w:p>
          <w:p w14:paraId="14257542" w14:textId="728D956A" w:rsidR="003F1FB6" w:rsidRPr="00632862" w:rsidRDefault="00782993" w:rsidP="00ED06A2">
            <w:pPr>
              <w:pStyle w:val="Listenabsatz"/>
              <w:numPr>
                <w:ilvl w:val="0"/>
                <w:numId w:val="8"/>
              </w:numPr>
              <w:rPr>
                <w:sz w:val="18"/>
                <w:szCs w:val="18"/>
              </w:rPr>
            </w:pPr>
            <w:r w:rsidRPr="00632862">
              <w:rPr>
                <w:sz w:val="18"/>
                <w:szCs w:val="18"/>
              </w:rPr>
              <w:t xml:space="preserve">Soins et assistance </w:t>
            </w:r>
            <w:r w:rsidR="003F1FB6" w:rsidRPr="00632862">
              <w:rPr>
                <w:sz w:val="18"/>
                <w:szCs w:val="18"/>
              </w:rPr>
              <w:t>(B.1, B.2, B.3, B.4, B.5, B.6)</w:t>
            </w:r>
          </w:p>
          <w:p w14:paraId="378A321D" w14:textId="0B29EB57" w:rsidR="003F1FB6" w:rsidRPr="00632862" w:rsidRDefault="00782993" w:rsidP="00ED06A2">
            <w:pPr>
              <w:pStyle w:val="Listenabsatz"/>
              <w:numPr>
                <w:ilvl w:val="0"/>
                <w:numId w:val="8"/>
              </w:numPr>
              <w:rPr>
                <w:sz w:val="18"/>
                <w:szCs w:val="18"/>
              </w:rPr>
            </w:pPr>
            <w:r w:rsidRPr="00632862">
              <w:rPr>
                <w:sz w:val="18"/>
                <w:szCs w:val="18"/>
              </w:rPr>
              <w:t>Crises, urgences et situations exigeantes</w:t>
            </w:r>
            <w:r w:rsidR="003F1FB6" w:rsidRPr="00632862">
              <w:rPr>
                <w:sz w:val="18"/>
                <w:szCs w:val="18"/>
              </w:rPr>
              <w:t xml:space="preserve"> (C.2, C.3, C.4, C.5)</w:t>
            </w:r>
          </w:p>
          <w:p w14:paraId="58CDE3FB" w14:textId="1483F783" w:rsidR="003F1FB6" w:rsidRPr="00632862" w:rsidRDefault="00782993" w:rsidP="00ED06A2">
            <w:pPr>
              <w:pStyle w:val="Listenabsatz"/>
              <w:numPr>
                <w:ilvl w:val="0"/>
                <w:numId w:val="8"/>
              </w:numPr>
              <w:rPr>
                <w:sz w:val="18"/>
                <w:szCs w:val="18"/>
              </w:rPr>
            </w:pPr>
            <w:r w:rsidRPr="00632862">
              <w:rPr>
                <w:sz w:val="18"/>
                <w:szCs w:val="18"/>
              </w:rPr>
              <w:t xml:space="preserve">Actes </w:t>
            </w:r>
            <w:proofErr w:type="spellStart"/>
            <w:r w:rsidRPr="00632862">
              <w:rPr>
                <w:sz w:val="18"/>
                <w:szCs w:val="18"/>
              </w:rPr>
              <w:t>médico-techniques</w:t>
            </w:r>
            <w:proofErr w:type="spellEnd"/>
            <w:r w:rsidRPr="00632862">
              <w:rPr>
                <w:sz w:val="18"/>
                <w:szCs w:val="18"/>
              </w:rPr>
              <w:t xml:space="preserve"> </w:t>
            </w:r>
            <w:r w:rsidR="003F1FB6" w:rsidRPr="00632862">
              <w:rPr>
                <w:sz w:val="18"/>
                <w:szCs w:val="18"/>
              </w:rPr>
              <w:t>(D.1, D.2, D.3, D.4, D.5, D.6, D.7)</w:t>
            </w:r>
          </w:p>
          <w:p w14:paraId="74899773" w14:textId="05DAD45A" w:rsidR="003F1FB6" w:rsidRPr="00632862" w:rsidRDefault="00782993" w:rsidP="00ED06A2">
            <w:pPr>
              <w:pStyle w:val="Listenabsatz"/>
              <w:numPr>
                <w:ilvl w:val="0"/>
                <w:numId w:val="8"/>
              </w:numPr>
              <w:rPr>
                <w:sz w:val="18"/>
                <w:szCs w:val="18"/>
              </w:rPr>
            </w:pPr>
            <w:r w:rsidRPr="00632862">
              <w:rPr>
                <w:sz w:val="18"/>
                <w:szCs w:val="18"/>
              </w:rPr>
              <w:t>Maintien de la santé, promotion de la santé et hygiène</w:t>
            </w:r>
            <w:r w:rsidRPr="00632862" w:rsidDel="00782993">
              <w:rPr>
                <w:sz w:val="18"/>
                <w:szCs w:val="18"/>
              </w:rPr>
              <w:t xml:space="preserve"> </w:t>
            </w:r>
            <w:r w:rsidR="003F1FB6" w:rsidRPr="00632862">
              <w:rPr>
                <w:sz w:val="18"/>
                <w:szCs w:val="18"/>
              </w:rPr>
              <w:t>(E.2, E.4)</w:t>
            </w:r>
          </w:p>
          <w:p w14:paraId="5A1E6395" w14:textId="75244584" w:rsidR="003F1FB6" w:rsidRPr="00632862" w:rsidRDefault="00782993" w:rsidP="00ED06A2">
            <w:pPr>
              <w:pStyle w:val="Listenabsatz"/>
              <w:numPr>
                <w:ilvl w:val="0"/>
                <w:numId w:val="8"/>
              </w:numPr>
              <w:rPr>
                <w:sz w:val="18"/>
                <w:szCs w:val="18"/>
              </w:rPr>
            </w:pPr>
            <w:r w:rsidRPr="00632862">
              <w:rPr>
                <w:sz w:val="18"/>
                <w:szCs w:val="18"/>
              </w:rPr>
              <w:t xml:space="preserve">Organisation de la vie quotidienne </w:t>
            </w:r>
            <w:r w:rsidR="003F1FB6" w:rsidRPr="00632862">
              <w:rPr>
                <w:sz w:val="18"/>
                <w:szCs w:val="18"/>
              </w:rPr>
              <w:t>(F.1, F.2)</w:t>
            </w:r>
          </w:p>
          <w:p w14:paraId="06106D82" w14:textId="3872A153" w:rsidR="003F1FB6" w:rsidRPr="00632862" w:rsidRDefault="00782993" w:rsidP="00ED06A2">
            <w:pPr>
              <w:pStyle w:val="Listenabsatz"/>
              <w:numPr>
                <w:ilvl w:val="0"/>
                <w:numId w:val="8"/>
              </w:numPr>
              <w:rPr>
                <w:sz w:val="18"/>
                <w:szCs w:val="18"/>
              </w:rPr>
            </w:pPr>
            <w:r w:rsidRPr="00632862">
              <w:rPr>
                <w:sz w:val="18"/>
                <w:szCs w:val="18"/>
              </w:rPr>
              <w:t>Intendance</w:t>
            </w:r>
            <w:r w:rsidRPr="00632862" w:rsidDel="00782993">
              <w:rPr>
                <w:sz w:val="18"/>
                <w:szCs w:val="18"/>
              </w:rPr>
              <w:t xml:space="preserve"> </w:t>
            </w:r>
            <w:r w:rsidR="003F1FB6" w:rsidRPr="00632862">
              <w:rPr>
                <w:sz w:val="18"/>
                <w:szCs w:val="18"/>
              </w:rPr>
              <w:t>(G.1, G.2)</w:t>
            </w:r>
          </w:p>
          <w:p w14:paraId="7F76E004" w14:textId="3CE59284" w:rsidR="008C24E6" w:rsidRPr="00632862" w:rsidRDefault="00782993" w:rsidP="00ED06A2">
            <w:pPr>
              <w:pStyle w:val="Listenabsatz"/>
              <w:numPr>
                <w:ilvl w:val="0"/>
                <w:numId w:val="8"/>
              </w:numPr>
              <w:rPr>
                <w:sz w:val="18"/>
                <w:szCs w:val="18"/>
              </w:rPr>
            </w:pPr>
            <w:r w:rsidRPr="00632862">
              <w:rPr>
                <w:sz w:val="18"/>
                <w:szCs w:val="18"/>
              </w:rPr>
              <w:t xml:space="preserve">Administration et logistique </w:t>
            </w:r>
            <w:r w:rsidR="003F1FB6" w:rsidRPr="00632862">
              <w:rPr>
                <w:sz w:val="18"/>
                <w:szCs w:val="18"/>
              </w:rPr>
              <w:t>(H.1, H.2, H.3, H.4, H.5)</w:t>
            </w:r>
          </w:p>
        </w:tc>
        <w:tc>
          <w:tcPr>
            <w:tcW w:w="3403" w:type="dxa"/>
          </w:tcPr>
          <w:p w14:paraId="3B460AC7" w14:textId="42A970FD" w:rsidR="008C24E6" w:rsidRPr="00632862" w:rsidRDefault="008C24E6" w:rsidP="00431177">
            <w:pPr>
              <w:rPr>
                <w:sz w:val="18"/>
                <w:szCs w:val="18"/>
              </w:rPr>
            </w:pPr>
            <w:r w:rsidRPr="00632862">
              <w:rPr>
                <w:sz w:val="18"/>
                <w:szCs w:val="18"/>
              </w:rPr>
              <w:t>Deux compétences à choix tout domaine de compétence confondu, mais :</w:t>
            </w:r>
          </w:p>
          <w:p w14:paraId="0E7CF3F7" w14:textId="1A8F4B7A" w:rsidR="008C24E6" w:rsidRPr="008C24E6" w:rsidRDefault="008C24E6" w:rsidP="00AF709C">
            <w:pPr>
              <w:rPr>
                <w:sz w:val="18"/>
                <w:szCs w:val="18"/>
              </w:rPr>
            </w:pPr>
            <w:r w:rsidRPr="00632862">
              <w:rPr>
                <w:sz w:val="18"/>
                <w:szCs w:val="18"/>
              </w:rPr>
              <w:sym w:font="Wingdings" w:char="F0E0"/>
            </w:r>
            <w:r w:rsidRPr="00632862">
              <w:rPr>
                <w:sz w:val="18"/>
                <w:szCs w:val="18"/>
              </w:rPr>
              <w:t xml:space="preserve"> Max. 1 compétence supplémentaire </w:t>
            </w:r>
            <w:r w:rsidR="00AF709C" w:rsidRPr="00632862">
              <w:rPr>
                <w:sz w:val="18"/>
                <w:szCs w:val="18"/>
              </w:rPr>
              <w:t>dans le domaine</w:t>
            </w:r>
            <w:r w:rsidRPr="00632862">
              <w:rPr>
                <w:sz w:val="18"/>
                <w:szCs w:val="18"/>
              </w:rPr>
              <w:t xml:space="preserve"> Admin. et logistique (H)</w:t>
            </w:r>
          </w:p>
        </w:tc>
      </w:tr>
    </w:tbl>
    <w:p w14:paraId="6E0531B8" w14:textId="6EE709EF" w:rsidR="00DB0618" w:rsidRDefault="00247FBC" w:rsidP="00247FBC">
      <w:pPr>
        <w:rPr>
          <w:sz w:val="22"/>
          <w:szCs w:val="22"/>
        </w:rPr>
      </w:pPr>
      <w:r>
        <w:rPr>
          <w:sz w:val="22"/>
          <w:szCs w:val="22"/>
        </w:rPr>
        <w:lastRenderedPageBreak/>
        <w:t>Trois semaines avant la date du TPI, la/le supérieur/e hiérarchique informe la candidate / le candidat des compétences opérationnelles qui seront examinées. Elle/il ne communique le nom des clientes et clients qui seront pris en charge lors du TPI que le jour de la planification du travail, ce</w:t>
      </w:r>
      <w:r w:rsidR="003B7881">
        <w:rPr>
          <w:sz w:val="22"/>
          <w:szCs w:val="22"/>
        </w:rPr>
        <w:t>ci</w:t>
      </w:r>
      <w:r>
        <w:rPr>
          <w:sz w:val="22"/>
          <w:szCs w:val="22"/>
        </w:rPr>
        <w:t xml:space="preserve"> afin de garantir l’égalité des chances entre tous les secteurs de prise en charge. </w:t>
      </w:r>
    </w:p>
    <w:p w14:paraId="6B9E843F" w14:textId="427907E8" w:rsidR="00D17797" w:rsidRPr="00FE004C" w:rsidRDefault="00D17797" w:rsidP="009C00EF">
      <w:pPr>
        <w:rPr>
          <w:color w:val="FF0000"/>
          <w:sz w:val="22"/>
          <w:szCs w:val="22"/>
        </w:rPr>
      </w:pPr>
    </w:p>
    <w:p w14:paraId="3E2C4EAD" w14:textId="7D010ADD" w:rsidR="002E1F37" w:rsidRPr="00AD11CB" w:rsidRDefault="002E1F37" w:rsidP="002E1F37">
      <w:pPr>
        <w:rPr>
          <w:sz w:val="22"/>
          <w:szCs w:val="22"/>
        </w:rPr>
      </w:pPr>
      <w:r w:rsidRPr="00AD11CB">
        <w:rPr>
          <w:sz w:val="22"/>
          <w:szCs w:val="22"/>
        </w:rPr>
        <w:t>Les compétences opérationnelles professionnelle suivantes ont un caractère transversal et sont donc évaluées une fois à la fin pour l’ensemble des compétences testées</w:t>
      </w:r>
      <w:r w:rsidR="003D1F20" w:rsidRPr="00AD11CB">
        <w:rPr>
          <w:sz w:val="22"/>
          <w:szCs w:val="22"/>
        </w:rPr>
        <w:t xml:space="preserve"> (compétences </w:t>
      </w:r>
      <w:r w:rsidR="00A13542" w:rsidRPr="00AD11CB">
        <w:rPr>
          <w:sz w:val="22"/>
          <w:szCs w:val="22"/>
        </w:rPr>
        <w:t>tra</w:t>
      </w:r>
      <w:r w:rsidR="00301ABB" w:rsidRPr="00AD11CB">
        <w:rPr>
          <w:sz w:val="22"/>
          <w:szCs w:val="22"/>
        </w:rPr>
        <w:t>ns</w:t>
      </w:r>
      <w:r w:rsidR="00A13542" w:rsidRPr="00AD11CB">
        <w:rPr>
          <w:sz w:val="22"/>
          <w:szCs w:val="22"/>
        </w:rPr>
        <w:t>verses</w:t>
      </w:r>
      <w:r w:rsidR="003D1F20" w:rsidRPr="00AD11CB">
        <w:rPr>
          <w:sz w:val="22"/>
          <w:szCs w:val="22"/>
        </w:rPr>
        <w:t>)</w:t>
      </w:r>
      <w:r w:rsidRPr="00AD11CB">
        <w:rPr>
          <w:sz w:val="22"/>
          <w:szCs w:val="22"/>
        </w:rPr>
        <w:t> :</w:t>
      </w:r>
    </w:p>
    <w:p w14:paraId="44D30D40" w14:textId="30F67A32" w:rsidR="002E1F37" w:rsidRPr="00AD11CB" w:rsidRDefault="002E1F37" w:rsidP="002E1F37">
      <w:pPr>
        <w:rPr>
          <w:sz w:val="22"/>
          <w:szCs w:val="22"/>
        </w:rPr>
      </w:pPr>
      <w:r w:rsidRPr="00AD11CB">
        <w:rPr>
          <w:sz w:val="22"/>
          <w:szCs w:val="22"/>
        </w:rPr>
        <w:t xml:space="preserve">- Domaine de compétences </w:t>
      </w:r>
      <w:proofErr w:type="gramStart"/>
      <w:r w:rsidRPr="00AD11CB">
        <w:rPr>
          <w:sz w:val="22"/>
          <w:szCs w:val="22"/>
        </w:rPr>
        <w:t xml:space="preserve">opérationnelles </w:t>
      </w:r>
      <w:r w:rsidR="007E0EB4" w:rsidRPr="007E0EB4">
        <w:t xml:space="preserve"> </w:t>
      </w:r>
      <w:r w:rsidR="007E0EB4">
        <w:rPr>
          <w:sz w:val="22"/>
          <w:szCs w:val="22"/>
        </w:rPr>
        <w:t>A</w:t>
      </w:r>
      <w:proofErr w:type="gramEnd"/>
      <w:r w:rsidR="007E0EB4">
        <w:rPr>
          <w:sz w:val="22"/>
          <w:szCs w:val="22"/>
        </w:rPr>
        <w:t xml:space="preserve"> : A.1, A.2, A.3, A.4,</w:t>
      </w:r>
      <w:r w:rsidR="007E0EB4" w:rsidRPr="007E0EB4">
        <w:rPr>
          <w:sz w:val="22"/>
          <w:szCs w:val="22"/>
        </w:rPr>
        <w:t xml:space="preserve"> A.5</w:t>
      </w:r>
    </w:p>
    <w:p w14:paraId="6FB0383F" w14:textId="7D621AC1" w:rsidR="002E1F37" w:rsidRDefault="002E1F37" w:rsidP="002E1F37">
      <w:pPr>
        <w:rPr>
          <w:sz w:val="22"/>
          <w:szCs w:val="22"/>
        </w:rPr>
      </w:pPr>
      <w:r w:rsidRPr="00AD11CB">
        <w:rPr>
          <w:sz w:val="22"/>
          <w:szCs w:val="22"/>
        </w:rPr>
        <w:t xml:space="preserve">- Domaine de compétences </w:t>
      </w:r>
      <w:proofErr w:type="gramStart"/>
      <w:r w:rsidRPr="00AD11CB">
        <w:rPr>
          <w:sz w:val="22"/>
          <w:szCs w:val="22"/>
        </w:rPr>
        <w:t xml:space="preserve">opérationnelles </w:t>
      </w:r>
      <w:r w:rsidR="007E0EB4" w:rsidRPr="007E0EB4">
        <w:t xml:space="preserve"> </w:t>
      </w:r>
      <w:r w:rsidR="007E0EB4">
        <w:rPr>
          <w:sz w:val="22"/>
          <w:szCs w:val="22"/>
        </w:rPr>
        <w:t>E</w:t>
      </w:r>
      <w:proofErr w:type="gramEnd"/>
      <w:r w:rsidR="007E0EB4">
        <w:rPr>
          <w:sz w:val="22"/>
          <w:szCs w:val="22"/>
        </w:rPr>
        <w:t xml:space="preserve"> : </w:t>
      </w:r>
      <w:r w:rsidR="007E0EB4" w:rsidRPr="007E0EB4">
        <w:rPr>
          <w:sz w:val="22"/>
          <w:szCs w:val="22"/>
        </w:rPr>
        <w:t>E.1 et E.3</w:t>
      </w:r>
    </w:p>
    <w:p w14:paraId="37A94823" w14:textId="0C7399C7" w:rsidR="003F1FB6" w:rsidRDefault="003F1FB6" w:rsidP="002E1F37">
      <w:pPr>
        <w:rPr>
          <w:sz w:val="22"/>
          <w:szCs w:val="22"/>
        </w:rPr>
      </w:pPr>
    </w:p>
    <w:p w14:paraId="49DF3046" w14:textId="4835EBA2" w:rsidR="003F1FB6" w:rsidRPr="00F70A66" w:rsidRDefault="003F1FB6" w:rsidP="00632862">
      <w:pPr>
        <w:outlineLvl w:val="2"/>
        <w:rPr>
          <w:b/>
          <w:sz w:val="22"/>
          <w:szCs w:val="22"/>
        </w:rPr>
      </w:pPr>
      <w:bookmarkStart w:id="5" w:name="_Toc80193636"/>
      <w:r w:rsidRPr="00F70A66">
        <w:rPr>
          <w:b/>
          <w:sz w:val="22"/>
          <w:szCs w:val="22"/>
        </w:rPr>
        <w:t xml:space="preserve">2a Suppression des </w:t>
      </w:r>
      <w:r w:rsidR="00782993">
        <w:rPr>
          <w:b/>
          <w:sz w:val="22"/>
          <w:szCs w:val="22"/>
        </w:rPr>
        <w:t>aptitudes et</w:t>
      </w:r>
      <w:r w:rsidRPr="00F70A66">
        <w:rPr>
          <w:b/>
          <w:sz w:val="22"/>
          <w:szCs w:val="22"/>
        </w:rPr>
        <w:t xml:space="preserve"> des attitudes</w:t>
      </w:r>
      <w:bookmarkEnd w:id="5"/>
    </w:p>
    <w:p w14:paraId="32A7B9E7" w14:textId="50B1D94D" w:rsidR="003F1FB6" w:rsidRPr="007D3751" w:rsidRDefault="000A5B2A" w:rsidP="002E1F37">
      <w:pPr>
        <w:rPr>
          <w:sz w:val="22"/>
          <w:szCs w:val="22"/>
        </w:rPr>
      </w:pPr>
      <w:r w:rsidRPr="00F70A66">
        <w:rPr>
          <w:sz w:val="22"/>
          <w:szCs w:val="22"/>
        </w:rPr>
        <w:t xml:space="preserve">Le principe </w:t>
      </w:r>
      <w:r w:rsidR="00782993">
        <w:rPr>
          <w:sz w:val="22"/>
          <w:szCs w:val="22"/>
        </w:rPr>
        <w:t>du TPI</w:t>
      </w:r>
      <w:r w:rsidR="00D815A1">
        <w:rPr>
          <w:sz w:val="22"/>
          <w:szCs w:val="22"/>
        </w:rPr>
        <w:t xml:space="preserve"> </w:t>
      </w:r>
      <w:r w:rsidRPr="00F70A66">
        <w:rPr>
          <w:sz w:val="22"/>
          <w:szCs w:val="22"/>
        </w:rPr>
        <w:t>est de vérifier les compétences opérationnelles de manière aussi complète que possible</w:t>
      </w:r>
      <w:r w:rsidRPr="007D3751">
        <w:rPr>
          <w:sz w:val="22"/>
          <w:szCs w:val="22"/>
        </w:rPr>
        <w:t>.</w:t>
      </w:r>
      <w:r w:rsidR="00F70A66" w:rsidRPr="007D3751">
        <w:rPr>
          <w:sz w:val="22"/>
          <w:szCs w:val="22"/>
        </w:rPr>
        <w:t xml:space="preserve"> </w:t>
      </w:r>
      <w:r w:rsidR="00D815A1" w:rsidRPr="007D3751">
        <w:rPr>
          <w:sz w:val="22"/>
          <w:szCs w:val="22"/>
        </w:rPr>
        <w:t>Lors de la sélection des compétences opérationnelles, l</w:t>
      </w:r>
      <w:r w:rsidR="00F70A66" w:rsidRPr="007D3751">
        <w:rPr>
          <w:sz w:val="22"/>
          <w:szCs w:val="22"/>
        </w:rPr>
        <w:t>a/le supérieur/e hiérarchique de l’établissement</w:t>
      </w:r>
      <w:r w:rsidRPr="007D3751">
        <w:rPr>
          <w:sz w:val="22"/>
          <w:szCs w:val="22"/>
        </w:rPr>
        <w:t xml:space="preserve"> est chargé de veiller à ce que toutes les aptitudes et attitudes puissent</w:t>
      </w:r>
      <w:r w:rsidR="00D815A1" w:rsidRPr="007D3751">
        <w:rPr>
          <w:sz w:val="22"/>
          <w:szCs w:val="22"/>
        </w:rPr>
        <w:t>, dans la mesure du possible,</w:t>
      </w:r>
      <w:r w:rsidRPr="007D3751">
        <w:rPr>
          <w:sz w:val="22"/>
          <w:szCs w:val="22"/>
        </w:rPr>
        <w:t xml:space="preserve"> être </w:t>
      </w:r>
      <w:r w:rsidR="007D3751" w:rsidRPr="007D3751">
        <w:rPr>
          <w:sz w:val="22"/>
          <w:szCs w:val="22"/>
        </w:rPr>
        <w:t>évaluées.</w:t>
      </w:r>
    </w:p>
    <w:p w14:paraId="664B8D8E" w14:textId="23ECF171" w:rsidR="000A5B2A" w:rsidRPr="007D3751" w:rsidRDefault="000A5B2A" w:rsidP="00782C22">
      <w:pPr>
        <w:spacing w:after="120"/>
        <w:rPr>
          <w:sz w:val="22"/>
          <w:szCs w:val="22"/>
        </w:rPr>
      </w:pPr>
      <w:r w:rsidRPr="007D3751">
        <w:rPr>
          <w:sz w:val="22"/>
          <w:szCs w:val="22"/>
        </w:rPr>
        <w:t xml:space="preserve">Si certains critères </w:t>
      </w:r>
      <w:r w:rsidR="00D815A1" w:rsidRPr="007D3751">
        <w:rPr>
          <w:sz w:val="22"/>
          <w:szCs w:val="22"/>
        </w:rPr>
        <w:t xml:space="preserve">d'une compétence opérationnelle </w:t>
      </w:r>
      <w:r w:rsidRPr="007D3751">
        <w:rPr>
          <w:sz w:val="22"/>
          <w:szCs w:val="22"/>
        </w:rPr>
        <w:t xml:space="preserve">ne peuvent manifestement pas être </w:t>
      </w:r>
      <w:r w:rsidR="00B363A5" w:rsidRPr="007D3751">
        <w:rPr>
          <w:sz w:val="22"/>
          <w:szCs w:val="22"/>
        </w:rPr>
        <w:t xml:space="preserve">évalués </w:t>
      </w:r>
      <w:r w:rsidR="00D815A1" w:rsidRPr="007D3751">
        <w:rPr>
          <w:sz w:val="22"/>
          <w:szCs w:val="22"/>
        </w:rPr>
        <w:t xml:space="preserve">durant </w:t>
      </w:r>
      <w:r w:rsidRPr="007D3751">
        <w:rPr>
          <w:sz w:val="22"/>
          <w:szCs w:val="22"/>
        </w:rPr>
        <w:t xml:space="preserve">la séquence </w:t>
      </w:r>
      <w:proofErr w:type="gramStart"/>
      <w:r w:rsidRPr="007D3751">
        <w:rPr>
          <w:sz w:val="22"/>
          <w:szCs w:val="22"/>
        </w:rPr>
        <w:t>d'examen ,</w:t>
      </w:r>
      <w:proofErr w:type="gramEnd"/>
      <w:r w:rsidRPr="007D3751">
        <w:rPr>
          <w:sz w:val="22"/>
          <w:szCs w:val="22"/>
        </w:rPr>
        <w:t xml:space="preserve"> les aptitudes et/ou attitudes </w:t>
      </w:r>
      <w:r w:rsidR="00D815A1" w:rsidRPr="007D3751">
        <w:rPr>
          <w:sz w:val="22"/>
          <w:szCs w:val="22"/>
        </w:rPr>
        <w:t xml:space="preserve">concernées </w:t>
      </w:r>
      <w:r w:rsidRPr="007D3751">
        <w:rPr>
          <w:sz w:val="22"/>
          <w:szCs w:val="22"/>
        </w:rPr>
        <w:t xml:space="preserve">peuvent être </w:t>
      </w:r>
      <w:r w:rsidR="00D815A1" w:rsidRPr="007D3751">
        <w:rPr>
          <w:sz w:val="22"/>
          <w:szCs w:val="22"/>
        </w:rPr>
        <w:t>supprimées</w:t>
      </w:r>
      <w:r w:rsidRPr="007D3751">
        <w:rPr>
          <w:sz w:val="22"/>
          <w:szCs w:val="22"/>
        </w:rPr>
        <w:t>:</w:t>
      </w:r>
    </w:p>
    <w:p w14:paraId="57800EA4" w14:textId="77777777" w:rsidR="00B15EBF" w:rsidRPr="007D3751" w:rsidRDefault="00B15EBF" w:rsidP="00B15EBF">
      <w:pPr>
        <w:pStyle w:val="Listenabsatz"/>
        <w:numPr>
          <w:ilvl w:val="0"/>
          <w:numId w:val="10"/>
        </w:numPr>
        <w:rPr>
          <w:sz w:val="22"/>
          <w:szCs w:val="22"/>
        </w:rPr>
      </w:pPr>
      <w:r w:rsidRPr="007D3751">
        <w:rPr>
          <w:sz w:val="22"/>
          <w:szCs w:val="22"/>
        </w:rPr>
        <w:t>Pour les compétences dont le total des aptitudes et attitudes &lt;/= 10</w:t>
      </w:r>
    </w:p>
    <w:p w14:paraId="32762461" w14:textId="55FCE250" w:rsidR="00782C22" w:rsidRPr="007D3751" w:rsidRDefault="00B15EBF" w:rsidP="00782C22">
      <w:pPr>
        <w:pStyle w:val="Listenabsatz"/>
        <w:spacing w:after="60"/>
        <w:contextualSpacing w:val="0"/>
        <w:rPr>
          <w:rFonts w:cs="Arial"/>
          <w:color w:val="404040"/>
          <w:sz w:val="22"/>
          <w:szCs w:val="22"/>
        </w:rPr>
      </w:pPr>
      <w:proofErr w:type="gramStart"/>
      <w:r w:rsidRPr="007D3751">
        <w:rPr>
          <w:sz w:val="22"/>
          <w:szCs w:val="22"/>
        </w:rPr>
        <w:t>un</w:t>
      </w:r>
      <w:proofErr w:type="gramEnd"/>
      <w:r w:rsidRPr="007D3751">
        <w:rPr>
          <w:sz w:val="22"/>
          <w:szCs w:val="22"/>
        </w:rPr>
        <w:t xml:space="preserve"> maximum de 2 critères d'évaluation (</w:t>
      </w:r>
      <w:r w:rsidR="00D815A1" w:rsidRPr="007D3751">
        <w:rPr>
          <w:sz w:val="22"/>
          <w:szCs w:val="22"/>
        </w:rPr>
        <w:t>aptitudes</w:t>
      </w:r>
      <w:r w:rsidRPr="007D3751">
        <w:rPr>
          <w:sz w:val="22"/>
          <w:szCs w:val="22"/>
        </w:rPr>
        <w:t>/attitudes) peuvent être supprimés.</w:t>
      </w:r>
    </w:p>
    <w:p w14:paraId="0D8BCE84" w14:textId="77777777" w:rsidR="00782C22" w:rsidRPr="007D3751" w:rsidRDefault="00782C22" w:rsidP="00782C22">
      <w:pPr>
        <w:pStyle w:val="Listenabsatz"/>
        <w:numPr>
          <w:ilvl w:val="0"/>
          <w:numId w:val="10"/>
        </w:numPr>
        <w:rPr>
          <w:sz w:val="22"/>
          <w:szCs w:val="22"/>
        </w:rPr>
      </w:pPr>
      <w:r w:rsidRPr="007D3751">
        <w:rPr>
          <w:sz w:val="22"/>
          <w:szCs w:val="22"/>
        </w:rPr>
        <w:t>Pour les compétences dont le total des aptitudes et attitudes est &gt; 10</w:t>
      </w:r>
    </w:p>
    <w:p w14:paraId="477E52ED" w14:textId="7F26F7C1" w:rsidR="00782C22" w:rsidRPr="007D3751" w:rsidRDefault="00782C22" w:rsidP="00782C22">
      <w:pPr>
        <w:pStyle w:val="Listenabsatz"/>
        <w:rPr>
          <w:sz w:val="22"/>
          <w:szCs w:val="22"/>
        </w:rPr>
      </w:pPr>
      <w:proofErr w:type="gramStart"/>
      <w:r w:rsidRPr="007D3751">
        <w:rPr>
          <w:sz w:val="22"/>
          <w:szCs w:val="22"/>
        </w:rPr>
        <w:t>un</w:t>
      </w:r>
      <w:proofErr w:type="gramEnd"/>
      <w:r w:rsidRPr="007D3751">
        <w:rPr>
          <w:sz w:val="22"/>
          <w:szCs w:val="22"/>
        </w:rPr>
        <w:t xml:space="preserve"> maximum de 3 critères d'évaluation (</w:t>
      </w:r>
      <w:r w:rsidR="00D815A1" w:rsidRPr="007D3751">
        <w:rPr>
          <w:sz w:val="22"/>
          <w:szCs w:val="22"/>
        </w:rPr>
        <w:t>aptitudes</w:t>
      </w:r>
      <w:r w:rsidRPr="007D3751">
        <w:rPr>
          <w:sz w:val="22"/>
          <w:szCs w:val="22"/>
        </w:rPr>
        <w:t>/attitudes) peuvent être supprimés.</w:t>
      </w:r>
    </w:p>
    <w:p w14:paraId="37B013C6" w14:textId="77777777" w:rsidR="00B15EBF" w:rsidRPr="007D3751" w:rsidRDefault="00B15EBF" w:rsidP="002E1F37">
      <w:pPr>
        <w:rPr>
          <w:sz w:val="22"/>
          <w:szCs w:val="22"/>
        </w:rPr>
      </w:pPr>
    </w:p>
    <w:p w14:paraId="45BB57ED" w14:textId="69FBE0D9" w:rsidR="000A5B2A" w:rsidRPr="007D3751" w:rsidRDefault="000A5B2A">
      <w:pPr>
        <w:rPr>
          <w:sz w:val="22"/>
          <w:szCs w:val="22"/>
        </w:rPr>
      </w:pPr>
      <w:r w:rsidRPr="007D3751">
        <w:rPr>
          <w:sz w:val="22"/>
          <w:szCs w:val="22"/>
        </w:rPr>
        <w:t>Le nombre maximum de critères d'évaluation (aptitudes/attitudes) qui peuvent être supprimés est indiqué dans la grille d'évaluation de chaque compétence opérationnelle.</w:t>
      </w:r>
    </w:p>
    <w:p w14:paraId="0C3E5434" w14:textId="2C9678A4" w:rsidR="0007534B" w:rsidRPr="00E85946" w:rsidRDefault="00B363A5" w:rsidP="009C00EF">
      <w:pPr>
        <w:rPr>
          <w:sz w:val="22"/>
          <w:szCs w:val="22"/>
        </w:rPr>
      </w:pPr>
      <w:r w:rsidRPr="007D3751">
        <w:rPr>
          <w:sz w:val="22"/>
          <w:szCs w:val="22"/>
        </w:rPr>
        <w:t>La renonciation à examiner certaines aptitudes/attitudes doit être justifiée dans l'évaluation</w:t>
      </w:r>
      <w:r w:rsidR="00366C3B" w:rsidRPr="007D3751">
        <w:rPr>
          <w:sz w:val="22"/>
          <w:szCs w:val="22"/>
        </w:rPr>
        <w:t xml:space="preserve"> (cf. 3b. Evaluation et appréciation des compétences opérationnelles professionnelles).</w:t>
      </w:r>
    </w:p>
    <w:p w14:paraId="50540775" w14:textId="77777777" w:rsidR="00366C3B" w:rsidRPr="00366C3B" w:rsidRDefault="00366C3B" w:rsidP="009C00EF">
      <w:pPr>
        <w:rPr>
          <w:sz w:val="22"/>
          <w:szCs w:val="22"/>
        </w:rPr>
      </w:pPr>
    </w:p>
    <w:p w14:paraId="398C110F" w14:textId="4B6BF004" w:rsidR="00D3680C" w:rsidRPr="00A37397" w:rsidRDefault="00D3680C" w:rsidP="00C90615">
      <w:pPr>
        <w:pStyle w:val="berschrift2"/>
        <w:spacing w:before="0" w:after="120"/>
        <w:rPr>
          <w:b w:val="0"/>
          <w:sz w:val="22"/>
          <w:szCs w:val="22"/>
        </w:rPr>
      </w:pPr>
      <w:bookmarkStart w:id="6" w:name="_Toc80193637"/>
      <w:r w:rsidRPr="00A37397">
        <w:rPr>
          <w:sz w:val="22"/>
          <w:szCs w:val="22"/>
        </w:rPr>
        <w:t>3. Exécution du TPI</w:t>
      </w:r>
      <w:bookmarkEnd w:id="6"/>
      <w:r w:rsidRPr="00A37397">
        <w:rPr>
          <w:sz w:val="22"/>
          <w:szCs w:val="22"/>
        </w:rPr>
        <w:t xml:space="preserve"> </w:t>
      </w:r>
    </w:p>
    <w:p w14:paraId="744ED0DD" w14:textId="01060AC7" w:rsidR="00D3680C" w:rsidRPr="00321B68" w:rsidRDefault="00D3680C" w:rsidP="002D709D">
      <w:pPr>
        <w:pStyle w:val="berschrift3"/>
        <w:spacing w:before="0"/>
      </w:pPr>
      <w:bookmarkStart w:id="7" w:name="_Toc80193638"/>
      <w:r w:rsidRPr="00321B68">
        <w:t>3a. Planification du travail</w:t>
      </w:r>
      <w:bookmarkEnd w:id="7"/>
    </w:p>
    <w:p w14:paraId="3FDCF409" w14:textId="35F36719" w:rsidR="00EE3C6E" w:rsidRPr="00052888" w:rsidRDefault="00EE3C6E" w:rsidP="00EE3C6E">
      <w:pPr>
        <w:rPr>
          <w:color w:val="000000" w:themeColor="text1"/>
          <w:sz w:val="22"/>
          <w:szCs w:val="22"/>
        </w:rPr>
      </w:pPr>
      <w:r>
        <w:rPr>
          <w:sz w:val="22"/>
          <w:szCs w:val="22"/>
        </w:rPr>
        <w:t xml:space="preserve">La planification du travail </w:t>
      </w:r>
      <w:r w:rsidR="003B7881">
        <w:rPr>
          <w:sz w:val="22"/>
          <w:szCs w:val="22"/>
        </w:rPr>
        <w:t>de</w:t>
      </w:r>
      <w:r>
        <w:rPr>
          <w:sz w:val="22"/>
          <w:szCs w:val="22"/>
        </w:rPr>
        <w:t xml:space="preserve"> l’ensemble de l’épreuve pratique est établie 1 à 2 jours avant l’examen par la candidate / le candidat, qui en discute avec sa/son supérieur/e hiérarchique.</w:t>
      </w:r>
      <w:r>
        <w:rPr>
          <w:color w:val="000000" w:themeColor="text1"/>
          <w:sz w:val="22"/>
          <w:szCs w:val="22"/>
        </w:rPr>
        <w:t xml:space="preserve"> </w:t>
      </w:r>
    </w:p>
    <w:p w14:paraId="5E46B325" w14:textId="0183C793" w:rsidR="002D4048" w:rsidRDefault="00D3680C" w:rsidP="00052888">
      <w:pPr>
        <w:rPr>
          <w:sz w:val="22"/>
          <w:szCs w:val="22"/>
        </w:rPr>
      </w:pPr>
      <w:r>
        <w:rPr>
          <w:sz w:val="22"/>
          <w:szCs w:val="22"/>
        </w:rPr>
        <w:t>La/le supérieur/e hiérarchique s’assure que la planification est réaliste et correspond au niveau d’exigences (CFC). E</w:t>
      </w:r>
      <w:r w:rsidRPr="00E85946">
        <w:rPr>
          <w:sz w:val="22"/>
          <w:szCs w:val="22"/>
        </w:rPr>
        <w:t xml:space="preserve">lle/il choisit </w:t>
      </w:r>
      <w:r w:rsidR="000A5B2A" w:rsidRPr="00E85946">
        <w:rPr>
          <w:sz w:val="22"/>
          <w:szCs w:val="22"/>
        </w:rPr>
        <w:t>les clientes et les clients</w:t>
      </w:r>
      <w:r w:rsidRPr="00E85946">
        <w:rPr>
          <w:sz w:val="22"/>
          <w:szCs w:val="22"/>
        </w:rPr>
        <w:t xml:space="preserve"> qui se</w:t>
      </w:r>
      <w:r>
        <w:rPr>
          <w:sz w:val="22"/>
          <w:szCs w:val="22"/>
        </w:rPr>
        <w:t xml:space="preserve">ront prise(s) en charge pendant l’examen.  </w:t>
      </w:r>
    </w:p>
    <w:p w14:paraId="000ED444" w14:textId="77777777" w:rsidR="002D4048" w:rsidRDefault="002D4048" w:rsidP="00052888">
      <w:pPr>
        <w:rPr>
          <w:sz w:val="22"/>
          <w:szCs w:val="22"/>
        </w:rPr>
      </w:pPr>
    </w:p>
    <w:p w14:paraId="2A050B4B" w14:textId="77777777" w:rsidR="00E85946" w:rsidRDefault="00EE3C6E" w:rsidP="00052888">
      <w:pPr>
        <w:rPr>
          <w:sz w:val="22"/>
          <w:szCs w:val="22"/>
        </w:rPr>
      </w:pPr>
      <w:r>
        <w:rPr>
          <w:sz w:val="22"/>
          <w:szCs w:val="22"/>
        </w:rPr>
        <w:t>Il appartient également à la/au supérieur/e hiérarchique de veiller au respect du cadre temporel du travail pratique. La durée minimale pour l’examen des compétences opérationnelles est de 3 heures et 20 minutes</w:t>
      </w:r>
      <w:r w:rsidR="008C24E6">
        <w:rPr>
          <w:sz w:val="22"/>
          <w:szCs w:val="22"/>
        </w:rPr>
        <w:t xml:space="preserve"> et la durée maximale de 5 heures et 20 minutes</w:t>
      </w:r>
      <w:r>
        <w:rPr>
          <w:sz w:val="22"/>
          <w:szCs w:val="22"/>
        </w:rPr>
        <w:t xml:space="preserve">. Les sept compétences opérationnelles à examiner et les situations qui découlent des aptitudes doivent être inscrites dans la planification du travail et sont examinées dans plusieurs situations différentes. </w:t>
      </w:r>
    </w:p>
    <w:p w14:paraId="0EAF922B" w14:textId="1B586AC7" w:rsidR="00D3680C" w:rsidRPr="00052888" w:rsidRDefault="00EE3C6E" w:rsidP="00052888">
      <w:pPr>
        <w:rPr>
          <w:color w:val="000000" w:themeColor="text1"/>
          <w:sz w:val="22"/>
          <w:szCs w:val="22"/>
        </w:rPr>
      </w:pPr>
      <w:r>
        <w:rPr>
          <w:sz w:val="22"/>
          <w:szCs w:val="22"/>
        </w:rPr>
        <w:t xml:space="preserve">Les autres tâches faisant partie de la journée de travail de la candidate / du candidat sont incluses dans la planification, mais non comptabilisées dans la durée de l’examen (la pause ne fait notamment pas partie du temps d’examen). </w:t>
      </w:r>
    </w:p>
    <w:p w14:paraId="0087340C" w14:textId="6FCB026A" w:rsidR="00D3680C" w:rsidRDefault="00EE3C6E" w:rsidP="00D3680C">
      <w:pPr>
        <w:rPr>
          <w:sz w:val="22"/>
          <w:szCs w:val="22"/>
        </w:rPr>
      </w:pPr>
      <w:r>
        <w:rPr>
          <w:sz w:val="22"/>
          <w:szCs w:val="22"/>
        </w:rPr>
        <w:t xml:space="preserve">La planification du travail établie selon les modalités ci-dessus est vérifiée, puis validée par l’experte / l’expert 1. </w:t>
      </w:r>
    </w:p>
    <w:p w14:paraId="5A289F8E" w14:textId="100F8694" w:rsidR="00191E60" w:rsidRDefault="00191E60" w:rsidP="00D3680C">
      <w:pPr>
        <w:rPr>
          <w:sz w:val="22"/>
          <w:szCs w:val="22"/>
        </w:rPr>
      </w:pPr>
    </w:p>
    <w:p w14:paraId="3EAA8427" w14:textId="604BA873" w:rsidR="00191E60" w:rsidRDefault="00191E60" w:rsidP="00191E60">
      <w:pPr>
        <w:rPr>
          <w:rFonts w:cs="Arial"/>
          <w:sz w:val="22"/>
          <w:szCs w:val="22"/>
        </w:rPr>
      </w:pPr>
      <w:r>
        <w:rPr>
          <w:sz w:val="22"/>
          <w:szCs w:val="22"/>
        </w:rPr>
        <w:t xml:space="preserve">Au terme de la séquence d’examen, la candidate / le candidat relève et justifie les éventuels écarts par rapport à la planification (20 minutes au maximum sont à disposition pour le faire, non comptées dans le temps d’examen). Exemples : les durées prévues dans la planification </w:t>
      </w:r>
      <w:proofErr w:type="spellStart"/>
      <w:r>
        <w:rPr>
          <w:sz w:val="22"/>
          <w:szCs w:val="22"/>
        </w:rPr>
        <w:t>ont-elles</w:t>
      </w:r>
      <w:proofErr w:type="spellEnd"/>
      <w:r>
        <w:rPr>
          <w:sz w:val="22"/>
          <w:szCs w:val="22"/>
        </w:rPr>
        <w:t xml:space="preserve"> pu être respectées ? Les interventions </w:t>
      </w:r>
      <w:proofErr w:type="spellStart"/>
      <w:r>
        <w:rPr>
          <w:sz w:val="22"/>
          <w:szCs w:val="22"/>
        </w:rPr>
        <w:t>ont-elles</w:t>
      </w:r>
      <w:proofErr w:type="spellEnd"/>
      <w:r>
        <w:rPr>
          <w:sz w:val="22"/>
          <w:szCs w:val="22"/>
        </w:rPr>
        <w:t xml:space="preserve"> pu être réalisées selon la planification ? Y </w:t>
      </w:r>
      <w:proofErr w:type="spellStart"/>
      <w:r>
        <w:rPr>
          <w:sz w:val="22"/>
          <w:szCs w:val="22"/>
        </w:rPr>
        <w:t>a-t-il</w:t>
      </w:r>
      <w:proofErr w:type="spellEnd"/>
      <w:r>
        <w:rPr>
          <w:sz w:val="22"/>
          <w:szCs w:val="22"/>
        </w:rPr>
        <w:t xml:space="preserve"> eu des changements dans l’état de santé de la cliente / du client qui se sont répercutés sur le déroulement ? </w:t>
      </w:r>
    </w:p>
    <w:p w14:paraId="518A2509" w14:textId="77777777" w:rsidR="004C0E00" w:rsidRDefault="004C0E00" w:rsidP="00191E60">
      <w:pPr>
        <w:rPr>
          <w:sz w:val="22"/>
          <w:szCs w:val="22"/>
        </w:rPr>
      </w:pPr>
    </w:p>
    <w:p w14:paraId="6A083E21" w14:textId="007AD2A8" w:rsidR="00BC2B53" w:rsidRDefault="00BC2B53" w:rsidP="00C90615">
      <w:pPr>
        <w:pStyle w:val="berschrift3"/>
        <w:spacing w:before="0" w:after="120"/>
        <w:rPr>
          <w:b w:val="0"/>
          <w:szCs w:val="22"/>
        </w:rPr>
      </w:pPr>
      <w:bookmarkStart w:id="8" w:name="_Toc80193639"/>
      <w:r>
        <w:rPr>
          <w:szCs w:val="22"/>
        </w:rPr>
        <w:t xml:space="preserve">3b. Evaluation et </w:t>
      </w:r>
      <w:r w:rsidRPr="009C2DC8">
        <w:t>appréciation</w:t>
      </w:r>
      <w:r>
        <w:rPr>
          <w:szCs w:val="22"/>
        </w:rPr>
        <w:t xml:space="preserve"> des compétences opérationnelles professionnelles</w:t>
      </w:r>
      <w:bookmarkEnd w:id="8"/>
      <w:r>
        <w:rPr>
          <w:szCs w:val="22"/>
        </w:rPr>
        <w:t xml:space="preserve"> </w:t>
      </w:r>
    </w:p>
    <w:p w14:paraId="211338F8" w14:textId="01BC870B" w:rsidR="00BC2B53" w:rsidRDefault="00BC2B53" w:rsidP="00BC2B53">
      <w:pPr>
        <w:rPr>
          <w:sz w:val="22"/>
          <w:szCs w:val="22"/>
        </w:rPr>
      </w:pPr>
      <w:r>
        <w:rPr>
          <w:sz w:val="22"/>
          <w:szCs w:val="22"/>
        </w:rPr>
        <w:t>La/le supérieur/e hiérarchique observe, consigne, évalue et apprécie les compétences opérationnelles professionnelle sélec</w:t>
      </w:r>
      <w:bookmarkStart w:id="9" w:name="_GoBack"/>
      <w:bookmarkEnd w:id="9"/>
      <w:r>
        <w:rPr>
          <w:sz w:val="22"/>
          <w:szCs w:val="22"/>
        </w:rPr>
        <w:t xml:space="preserve">tionnées. </w:t>
      </w:r>
      <w:r w:rsidR="006E7B82">
        <w:rPr>
          <w:sz w:val="22"/>
          <w:szCs w:val="22"/>
        </w:rPr>
        <w:t>Il ou elle doit être présen</w:t>
      </w:r>
      <w:r w:rsidR="009B4358">
        <w:rPr>
          <w:sz w:val="22"/>
          <w:szCs w:val="22"/>
        </w:rPr>
        <w:t>t/e tout au long de cette procédure de qualification.</w:t>
      </w:r>
      <w:r w:rsidR="00090D9C">
        <w:rPr>
          <w:sz w:val="22"/>
          <w:szCs w:val="22"/>
        </w:rPr>
        <w:t xml:space="preserve"> </w:t>
      </w:r>
      <w:r>
        <w:rPr>
          <w:sz w:val="22"/>
          <w:szCs w:val="22"/>
        </w:rPr>
        <w:t>Toutes les situations inscrites dans la planification du travail</w:t>
      </w:r>
      <w:r w:rsidR="003B7881">
        <w:rPr>
          <w:sz w:val="22"/>
          <w:szCs w:val="22"/>
        </w:rPr>
        <w:t xml:space="preserve"> concernant l</w:t>
      </w:r>
      <w:r>
        <w:rPr>
          <w:sz w:val="22"/>
          <w:szCs w:val="22"/>
        </w:rPr>
        <w:t xml:space="preserve">es sept compétences </w:t>
      </w:r>
      <w:r>
        <w:rPr>
          <w:sz w:val="22"/>
          <w:szCs w:val="22"/>
        </w:rPr>
        <w:lastRenderedPageBreak/>
        <w:t>opérationnelles à examiner doivent être observées durant la séquence d’examen. L’évaluation et l’appréciation doivent être effectuées le jour de l’examen, au plus tard à 24h00. Toute exception doit être discutée avec la cheffe experte / le chef expert.</w:t>
      </w:r>
    </w:p>
    <w:p w14:paraId="797D3DBC" w14:textId="77777777" w:rsidR="00BC2B53" w:rsidRDefault="00BC2B53" w:rsidP="00BC2B53">
      <w:pPr>
        <w:rPr>
          <w:sz w:val="22"/>
          <w:szCs w:val="22"/>
        </w:rPr>
      </w:pPr>
    </w:p>
    <w:p w14:paraId="3C743F5C" w14:textId="08397FB3" w:rsidR="00BC2B53" w:rsidRPr="005F3A4A" w:rsidRDefault="00BC2B53" w:rsidP="00BC2B53">
      <w:pPr>
        <w:rPr>
          <w:sz w:val="22"/>
          <w:szCs w:val="22"/>
        </w:rPr>
      </w:pPr>
      <w:r w:rsidRPr="005F3A4A">
        <w:rPr>
          <w:sz w:val="22"/>
          <w:szCs w:val="22"/>
        </w:rPr>
        <w:t>Il en va de même des quatre critères de qualité « efficacité, économie, confort et sécurité »</w:t>
      </w:r>
      <w:r w:rsidR="00A02FE1" w:rsidRPr="005F3A4A">
        <w:rPr>
          <w:sz w:val="22"/>
          <w:szCs w:val="22"/>
        </w:rPr>
        <w:t xml:space="preserve"> (le confort n'est pas évalué dans le cas des compétences d'action sans contact avec le client)</w:t>
      </w:r>
      <w:r w:rsidRPr="005F3A4A">
        <w:rPr>
          <w:sz w:val="22"/>
          <w:szCs w:val="22"/>
        </w:rPr>
        <w:t xml:space="preserve">. </w:t>
      </w:r>
    </w:p>
    <w:p w14:paraId="20E4A336" w14:textId="5E608889" w:rsidR="002F60F6" w:rsidRDefault="002F60F6" w:rsidP="00BC2B53">
      <w:pPr>
        <w:rPr>
          <w:color w:val="FF0000"/>
          <w:sz w:val="22"/>
          <w:szCs w:val="22"/>
        </w:rPr>
      </w:pPr>
    </w:p>
    <w:p w14:paraId="33EF3C4E" w14:textId="62D0F08D" w:rsidR="00BC2B53" w:rsidRDefault="00BC2B53" w:rsidP="00BC2B53">
      <w:pPr>
        <w:rPr>
          <w:color w:val="000000" w:themeColor="text1"/>
          <w:sz w:val="22"/>
          <w:szCs w:val="22"/>
        </w:rPr>
      </w:pPr>
      <w:r>
        <w:rPr>
          <w:sz w:val="22"/>
          <w:szCs w:val="22"/>
        </w:rPr>
        <w:t>Durant la séquence d’examen, l’experte / l’expert 1 vérifie si les lignes directrices sont appliquées de façon correcte.</w:t>
      </w:r>
      <w:r>
        <w:rPr>
          <w:color w:val="000000" w:themeColor="text1"/>
          <w:sz w:val="22"/>
          <w:szCs w:val="22"/>
        </w:rPr>
        <w:t xml:space="preserve"> Elle/il accompagne la candidate / le candidat durant environ une heure (ou selon les directives cantonales). </w:t>
      </w:r>
    </w:p>
    <w:p w14:paraId="04A94FB5" w14:textId="77777777" w:rsidR="005F3A4A" w:rsidRDefault="005F3A4A" w:rsidP="00BC2B53">
      <w:pPr>
        <w:rPr>
          <w:color w:val="FF0000"/>
          <w:sz w:val="22"/>
          <w:szCs w:val="22"/>
        </w:rPr>
      </w:pPr>
    </w:p>
    <w:p w14:paraId="0F26541C" w14:textId="059B3B52" w:rsidR="002E3DA1" w:rsidRPr="004C0E00" w:rsidRDefault="002E3DA1" w:rsidP="002E3DA1">
      <w:pPr>
        <w:rPr>
          <w:sz w:val="22"/>
          <w:szCs w:val="22"/>
        </w:rPr>
      </w:pPr>
      <w:r>
        <w:rPr>
          <w:sz w:val="22"/>
          <w:szCs w:val="22"/>
        </w:rPr>
        <w:t>De façon générale, les critères d’évaluation sont appréciés séparément dans chacune des situations. Cela signifie que les interventions erronées qui seraient répétées en lien avec plusieurs compétences opérationnelles</w:t>
      </w:r>
      <w:r>
        <w:rPr>
          <w:b/>
          <w:bCs/>
          <w:sz w:val="22"/>
          <w:szCs w:val="22"/>
        </w:rPr>
        <w:t xml:space="preserve"> </w:t>
      </w:r>
      <w:r>
        <w:rPr>
          <w:sz w:val="22"/>
          <w:szCs w:val="22"/>
        </w:rPr>
        <w:t xml:space="preserve">peuvent se traduire par une déduction de points à chaque fois.  </w:t>
      </w:r>
    </w:p>
    <w:p w14:paraId="66C0A013" w14:textId="07892F66" w:rsidR="00161576" w:rsidRDefault="005258F9" w:rsidP="003B7881">
      <w:pPr>
        <w:pStyle w:val="berschrift3"/>
        <w:rPr>
          <w:b w:val="0"/>
          <w:szCs w:val="22"/>
        </w:rPr>
      </w:pPr>
      <w:bookmarkStart w:id="10" w:name="_Toc80193640"/>
      <w:r>
        <w:rPr>
          <w:szCs w:val="22"/>
        </w:rPr>
        <w:t>3c. Grille d’évaluation et d’appréciation TPI</w:t>
      </w:r>
      <w:bookmarkEnd w:id="10"/>
    </w:p>
    <w:p w14:paraId="1B6AC708" w14:textId="3E11DB46" w:rsidR="005258F9" w:rsidRDefault="00956668" w:rsidP="009C00EF">
      <w:pPr>
        <w:rPr>
          <w:sz w:val="22"/>
          <w:szCs w:val="22"/>
        </w:rPr>
      </w:pPr>
      <w:r>
        <w:rPr>
          <w:sz w:val="22"/>
          <w:szCs w:val="22"/>
        </w:rPr>
        <w:t>Les grilles d’évaluation et d’appréciation sont structurées comme suit :</w:t>
      </w:r>
    </w:p>
    <w:p w14:paraId="54F26D06" w14:textId="0ADA6651" w:rsidR="005258F9" w:rsidRDefault="006A25C3" w:rsidP="009C00EF">
      <w:pPr>
        <w:rPr>
          <w:sz w:val="22"/>
          <w:szCs w:val="22"/>
        </w:rPr>
      </w:pPr>
      <w:r>
        <w:rPr>
          <w:sz w:val="22"/>
          <w:szCs w:val="22"/>
        </w:rPr>
        <w:t>1 :</w:t>
      </w:r>
      <w:r w:rsidR="00C70E37">
        <w:rPr>
          <w:sz w:val="22"/>
          <w:szCs w:val="22"/>
        </w:rPr>
        <w:tab/>
        <w:t>Préparation et finalisation de la tâche</w:t>
      </w:r>
    </w:p>
    <w:p w14:paraId="48450DCE" w14:textId="6923FBC3" w:rsidR="00940E53" w:rsidRDefault="006A25C3" w:rsidP="009C00EF">
      <w:pPr>
        <w:rPr>
          <w:sz w:val="22"/>
          <w:szCs w:val="22"/>
        </w:rPr>
      </w:pPr>
      <w:r>
        <w:rPr>
          <w:sz w:val="22"/>
          <w:szCs w:val="22"/>
        </w:rPr>
        <w:t>2.1 :</w:t>
      </w:r>
      <w:r w:rsidR="00C70E37">
        <w:rPr>
          <w:sz w:val="22"/>
          <w:szCs w:val="22"/>
        </w:rPr>
        <w:tab/>
        <w:t>Mise en œuvre des compétences opérationnelles dans la situation (aptitudes)</w:t>
      </w:r>
    </w:p>
    <w:p w14:paraId="2134BE25" w14:textId="7265381A" w:rsidR="005258F9" w:rsidRDefault="006A25C3" w:rsidP="009C00EF">
      <w:pPr>
        <w:rPr>
          <w:sz w:val="22"/>
          <w:szCs w:val="22"/>
        </w:rPr>
      </w:pPr>
      <w:r>
        <w:rPr>
          <w:sz w:val="22"/>
          <w:szCs w:val="22"/>
        </w:rPr>
        <w:t>2.2 :</w:t>
      </w:r>
      <w:r w:rsidR="00C70E37">
        <w:rPr>
          <w:sz w:val="22"/>
          <w:szCs w:val="22"/>
        </w:rPr>
        <w:tab/>
        <w:t>Mise en œuvre des compétences opérationnelles dans la situation (attitudes)</w:t>
      </w:r>
    </w:p>
    <w:p w14:paraId="71B824D4" w14:textId="1631B912" w:rsidR="00D737A6" w:rsidRPr="005F3A4A" w:rsidRDefault="006A25C3" w:rsidP="009C00EF">
      <w:pPr>
        <w:rPr>
          <w:sz w:val="22"/>
          <w:szCs w:val="22"/>
        </w:rPr>
      </w:pPr>
      <w:r>
        <w:rPr>
          <w:sz w:val="22"/>
          <w:szCs w:val="22"/>
        </w:rPr>
        <w:t>3 :</w:t>
      </w:r>
      <w:r w:rsidR="00C70E37" w:rsidRPr="00C90615">
        <w:rPr>
          <w:color w:val="FF0000"/>
          <w:sz w:val="22"/>
          <w:szCs w:val="22"/>
        </w:rPr>
        <w:tab/>
      </w:r>
      <w:r w:rsidR="00C70E37" w:rsidRPr="005F3A4A">
        <w:rPr>
          <w:sz w:val="22"/>
          <w:szCs w:val="22"/>
        </w:rPr>
        <w:t xml:space="preserve">Respect des critères </w:t>
      </w:r>
      <w:r w:rsidR="00FB55DE" w:rsidRPr="005F3A4A">
        <w:rPr>
          <w:sz w:val="22"/>
          <w:szCs w:val="22"/>
        </w:rPr>
        <w:t xml:space="preserve">d’économie, </w:t>
      </w:r>
      <w:r w:rsidR="00C70E37" w:rsidRPr="005F3A4A">
        <w:rPr>
          <w:sz w:val="22"/>
          <w:szCs w:val="22"/>
        </w:rPr>
        <w:t>d’efficacité, de confort et de sécurité</w:t>
      </w:r>
    </w:p>
    <w:p w14:paraId="45C11492" w14:textId="1B3EF79D" w:rsidR="000C0620" w:rsidRPr="005F3A4A" w:rsidRDefault="000C0620" w:rsidP="009C00EF">
      <w:pPr>
        <w:rPr>
          <w:sz w:val="22"/>
          <w:szCs w:val="22"/>
        </w:rPr>
      </w:pPr>
      <w:bookmarkStart w:id="11" w:name="_Hlk9177032"/>
    </w:p>
    <w:p w14:paraId="7C4D2372" w14:textId="7E60FB54" w:rsidR="005258F9" w:rsidRPr="005F3A4A" w:rsidRDefault="00310CF8" w:rsidP="009C00EF">
      <w:pPr>
        <w:rPr>
          <w:sz w:val="22"/>
          <w:szCs w:val="22"/>
        </w:rPr>
      </w:pPr>
      <w:r w:rsidRPr="005F3A4A">
        <w:rPr>
          <w:sz w:val="22"/>
          <w:szCs w:val="22"/>
        </w:rPr>
        <w:t xml:space="preserve">Pour chaque compétence opérationnelle, </w:t>
      </w:r>
      <w:r w:rsidRPr="005F3A4A">
        <w:rPr>
          <w:b/>
          <w:bCs/>
          <w:sz w:val="22"/>
          <w:szCs w:val="22"/>
        </w:rPr>
        <w:t>30 points</w:t>
      </w:r>
      <w:r w:rsidRPr="005F3A4A">
        <w:rPr>
          <w:sz w:val="22"/>
          <w:szCs w:val="22"/>
        </w:rPr>
        <w:t xml:space="preserve"> peuvent être obtenus</w:t>
      </w:r>
      <w:r w:rsidR="00015120" w:rsidRPr="005F3A4A">
        <w:rPr>
          <w:sz w:val="22"/>
          <w:szCs w:val="22"/>
        </w:rPr>
        <w:t>.</w:t>
      </w:r>
      <w:r w:rsidRPr="005F3A4A">
        <w:rPr>
          <w:sz w:val="22"/>
          <w:szCs w:val="22"/>
        </w:rPr>
        <w:t xml:space="preserve"> </w:t>
      </w:r>
      <w:bookmarkStart w:id="12" w:name="_Hlk9178014"/>
      <w:r w:rsidR="00665E8A" w:rsidRPr="005F3A4A">
        <w:rPr>
          <w:sz w:val="22"/>
          <w:szCs w:val="22"/>
        </w:rPr>
        <w:t>Le nombre final de points</w:t>
      </w:r>
      <w:r w:rsidR="00015120" w:rsidRPr="005F3A4A">
        <w:rPr>
          <w:sz w:val="22"/>
          <w:szCs w:val="22"/>
        </w:rPr>
        <w:t xml:space="preserve"> de chaque compétence opérationnelle </w:t>
      </w:r>
      <w:r w:rsidR="00665E8A" w:rsidRPr="005F3A4A">
        <w:rPr>
          <w:sz w:val="22"/>
          <w:szCs w:val="22"/>
        </w:rPr>
        <w:t xml:space="preserve">est calculé au moyen d’une formule figurant sur chacune des grilles d’évaluation et d’appréciation. </w:t>
      </w:r>
      <w:r w:rsidR="007A7623" w:rsidRPr="005F3A4A">
        <w:rPr>
          <w:sz w:val="22"/>
          <w:szCs w:val="22"/>
        </w:rPr>
        <w:t xml:space="preserve">Avec les compétences </w:t>
      </w:r>
      <w:r w:rsidR="00FB55DE" w:rsidRPr="005F3A4A">
        <w:rPr>
          <w:sz w:val="22"/>
          <w:szCs w:val="22"/>
        </w:rPr>
        <w:t>transverses</w:t>
      </w:r>
      <w:r w:rsidR="007A7623" w:rsidRPr="005F3A4A">
        <w:rPr>
          <w:sz w:val="22"/>
          <w:szCs w:val="22"/>
        </w:rPr>
        <w:t xml:space="preserve">, qui sont évaluées une fois et sur l'ensemble </w:t>
      </w:r>
      <w:r w:rsidR="00883B1E" w:rsidRPr="005F3A4A">
        <w:rPr>
          <w:sz w:val="22"/>
          <w:szCs w:val="22"/>
        </w:rPr>
        <w:t>du</w:t>
      </w:r>
      <w:r w:rsidR="00740AF1">
        <w:rPr>
          <w:sz w:val="22"/>
          <w:szCs w:val="22"/>
        </w:rPr>
        <w:t xml:space="preserve"> </w:t>
      </w:r>
      <w:r w:rsidR="00FB55DE" w:rsidRPr="005F3A4A">
        <w:rPr>
          <w:sz w:val="22"/>
          <w:szCs w:val="22"/>
        </w:rPr>
        <w:t>TPI</w:t>
      </w:r>
      <w:r w:rsidR="007A7623" w:rsidRPr="005F3A4A">
        <w:rPr>
          <w:sz w:val="22"/>
          <w:szCs w:val="22"/>
        </w:rPr>
        <w:t xml:space="preserve">, un total de 240 points est possible. </w:t>
      </w:r>
      <w:bookmarkEnd w:id="12"/>
    </w:p>
    <w:bookmarkEnd w:id="11"/>
    <w:p w14:paraId="41C89FE0" w14:textId="117602B4" w:rsidR="005258F9" w:rsidRDefault="00836AFB" w:rsidP="00836AFB">
      <w:pPr>
        <w:tabs>
          <w:tab w:val="left" w:pos="8950"/>
        </w:tabs>
        <w:rPr>
          <w:sz w:val="22"/>
          <w:szCs w:val="22"/>
        </w:rPr>
      </w:pPr>
      <w:r>
        <w:rPr>
          <w:sz w:val="22"/>
          <w:szCs w:val="22"/>
        </w:rPr>
        <w:tab/>
      </w:r>
    </w:p>
    <w:p w14:paraId="5B34F4D1" w14:textId="1D452A40" w:rsidR="00425206" w:rsidRPr="00F6525B" w:rsidRDefault="00310CF8" w:rsidP="00F6525B">
      <w:pPr>
        <w:rPr>
          <w:sz w:val="22"/>
          <w:szCs w:val="22"/>
        </w:rPr>
      </w:pPr>
      <w:r w:rsidRPr="00F6525B">
        <w:rPr>
          <w:sz w:val="22"/>
          <w:szCs w:val="22"/>
        </w:rPr>
        <w:t xml:space="preserve">La partie </w:t>
      </w:r>
      <w:r w:rsidR="006A25C3">
        <w:rPr>
          <w:sz w:val="22"/>
          <w:szCs w:val="22"/>
        </w:rPr>
        <w:t>1</w:t>
      </w:r>
      <w:r w:rsidRPr="00F6525B">
        <w:rPr>
          <w:sz w:val="22"/>
          <w:szCs w:val="22"/>
        </w:rPr>
        <w:t xml:space="preserve"> porte sur la préparation et la finalisation de la tâche. Le nombre de points obtenus est pondéré par un facteur 0,5. Dans cette partie, </w:t>
      </w:r>
      <w:r w:rsidRPr="00F6525B">
        <w:rPr>
          <w:b/>
          <w:bCs/>
          <w:sz w:val="22"/>
          <w:szCs w:val="22"/>
        </w:rPr>
        <w:t>2 points au maximum peuvent être acquis</w:t>
      </w:r>
      <w:r w:rsidRPr="00F6525B">
        <w:rPr>
          <w:sz w:val="22"/>
          <w:szCs w:val="22"/>
        </w:rPr>
        <w:t xml:space="preserve">. </w:t>
      </w:r>
    </w:p>
    <w:p w14:paraId="1AF79A4F" w14:textId="77777777" w:rsidR="00425206" w:rsidRPr="00F6525B" w:rsidRDefault="00425206" w:rsidP="00F6525B">
      <w:pPr>
        <w:rPr>
          <w:sz w:val="22"/>
          <w:szCs w:val="22"/>
        </w:rPr>
      </w:pPr>
    </w:p>
    <w:p w14:paraId="6D977E44" w14:textId="6A6CB600" w:rsidR="005258F9" w:rsidRPr="00F6525B" w:rsidRDefault="00310CF8" w:rsidP="00F6525B">
      <w:pPr>
        <w:rPr>
          <w:spacing w:val="-2"/>
          <w:sz w:val="22"/>
          <w:szCs w:val="22"/>
        </w:rPr>
      </w:pPr>
      <w:r w:rsidRPr="00F6525B">
        <w:rPr>
          <w:sz w:val="22"/>
          <w:szCs w:val="22"/>
        </w:rPr>
        <w:t xml:space="preserve">La partie </w:t>
      </w:r>
      <w:r w:rsidR="006A25C3">
        <w:rPr>
          <w:sz w:val="22"/>
          <w:szCs w:val="22"/>
        </w:rPr>
        <w:t>2</w:t>
      </w:r>
      <w:r w:rsidRPr="00F6525B">
        <w:rPr>
          <w:sz w:val="22"/>
          <w:szCs w:val="22"/>
        </w:rPr>
        <w:t xml:space="preserve"> (</w:t>
      </w:r>
      <w:r w:rsidR="006A25C3">
        <w:rPr>
          <w:sz w:val="22"/>
          <w:szCs w:val="22"/>
        </w:rPr>
        <w:t>2.</w:t>
      </w:r>
      <w:r w:rsidRPr="00F6525B">
        <w:rPr>
          <w:sz w:val="22"/>
          <w:szCs w:val="22"/>
        </w:rPr>
        <w:t xml:space="preserve">1 et </w:t>
      </w:r>
      <w:r w:rsidR="006A25C3">
        <w:rPr>
          <w:sz w:val="22"/>
          <w:szCs w:val="22"/>
        </w:rPr>
        <w:t>2.</w:t>
      </w:r>
      <w:r w:rsidRPr="00F6525B">
        <w:rPr>
          <w:sz w:val="22"/>
          <w:szCs w:val="22"/>
        </w:rPr>
        <w:t xml:space="preserve">2) porte sur les aptitudes et les attitudes. Son évaluation est pondérée par un facteur 1,0. Dans cette partie, </w:t>
      </w:r>
      <w:r w:rsidRPr="00F6525B">
        <w:rPr>
          <w:b/>
          <w:bCs/>
          <w:sz w:val="22"/>
          <w:szCs w:val="22"/>
        </w:rPr>
        <w:t>18 points au maximum peuvent être acquis.</w:t>
      </w:r>
      <w:r w:rsidRPr="00F6525B">
        <w:rPr>
          <w:sz w:val="22"/>
          <w:szCs w:val="22"/>
        </w:rPr>
        <w:t xml:space="preserve"> Le calcul est opéré a</w:t>
      </w:r>
      <w:r w:rsidR="0014170B">
        <w:rPr>
          <w:sz w:val="22"/>
          <w:szCs w:val="22"/>
        </w:rPr>
        <w:t>u moyen de la formule « partie 2</w:t>
      </w:r>
      <w:r w:rsidRPr="00F6525B">
        <w:rPr>
          <w:sz w:val="22"/>
          <w:szCs w:val="22"/>
        </w:rPr>
        <w:t xml:space="preserve"> ». </w:t>
      </w:r>
    </w:p>
    <w:p w14:paraId="0091C8F9" w14:textId="77777777" w:rsidR="005258F9" w:rsidRPr="00F6525B" w:rsidRDefault="005258F9" w:rsidP="00F6525B">
      <w:pPr>
        <w:rPr>
          <w:sz w:val="22"/>
          <w:szCs w:val="22"/>
        </w:rPr>
      </w:pPr>
    </w:p>
    <w:p w14:paraId="489BDB67" w14:textId="6EF9E928" w:rsidR="00E077C7" w:rsidRPr="005F3A4A" w:rsidRDefault="002040EB" w:rsidP="00F6525B">
      <w:pPr>
        <w:rPr>
          <w:sz w:val="22"/>
          <w:szCs w:val="22"/>
        </w:rPr>
      </w:pPr>
      <w:r w:rsidRPr="005F3A4A">
        <w:rPr>
          <w:sz w:val="22"/>
          <w:szCs w:val="22"/>
        </w:rPr>
        <w:t xml:space="preserve">La partie </w:t>
      </w:r>
      <w:r w:rsidR="006A25C3">
        <w:rPr>
          <w:sz w:val="22"/>
          <w:szCs w:val="22"/>
        </w:rPr>
        <w:t>3</w:t>
      </w:r>
      <w:r w:rsidRPr="005F3A4A">
        <w:rPr>
          <w:sz w:val="22"/>
          <w:szCs w:val="22"/>
        </w:rPr>
        <w:t xml:space="preserve"> regroupe les critères de soins « </w:t>
      </w:r>
      <w:r w:rsidR="00FB55DE" w:rsidRPr="005F3A4A">
        <w:rPr>
          <w:sz w:val="22"/>
          <w:szCs w:val="22"/>
        </w:rPr>
        <w:t xml:space="preserve">économie, </w:t>
      </w:r>
      <w:r w:rsidRPr="005F3A4A">
        <w:rPr>
          <w:sz w:val="22"/>
          <w:szCs w:val="22"/>
        </w:rPr>
        <w:t xml:space="preserve">efficacité, confort et sécurité ». Pour cette partie, </w:t>
      </w:r>
      <w:r w:rsidRPr="005F3A4A">
        <w:rPr>
          <w:b/>
          <w:bCs/>
          <w:sz w:val="22"/>
          <w:szCs w:val="22"/>
        </w:rPr>
        <w:t>10 points au total peuvent être acquis</w:t>
      </w:r>
      <w:r w:rsidRPr="005F3A4A">
        <w:rPr>
          <w:sz w:val="22"/>
          <w:szCs w:val="22"/>
        </w:rPr>
        <w:t>. Son évaluation est pondérée par un facteur 1,0 et le calcul est opéré a</w:t>
      </w:r>
      <w:r w:rsidR="0014170B">
        <w:rPr>
          <w:sz w:val="22"/>
          <w:szCs w:val="22"/>
        </w:rPr>
        <w:t>u moyen de la formule « partie 3</w:t>
      </w:r>
      <w:r w:rsidRPr="005F3A4A">
        <w:rPr>
          <w:sz w:val="22"/>
          <w:szCs w:val="22"/>
        </w:rPr>
        <w:t xml:space="preserve"> ».  </w:t>
      </w:r>
    </w:p>
    <w:p w14:paraId="0528A4E1" w14:textId="0F0F5636" w:rsidR="006454DE" w:rsidRPr="004C0E00" w:rsidRDefault="00135DC8" w:rsidP="009C00EF">
      <w:pPr>
        <w:rPr>
          <w:sz w:val="22"/>
          <w:szCs w:val="22"/>
        </w:rPr>
      </w:pPr>
      <w:r>
        <w:rPr>
          <w:color w:val="FF0000"/>
          <w:sz w:val="22"/>
          <w:szCs w:val="22"/>
        </w:rPr>
        <w:t xml:space="preserve"> </w:t>
      </w:r>
    </w:p>
    <w:p w14:paraId="471326B3" w14:textId="75CFB347" w:rsidR="006454DE" w:rsidRPr="00332954" w:rsidRDefault="006454DE" w:rsidP="009C00EF">
      <w:pPr>
        <w:rPr>
          <w:sz w:val="22"/>
          <w:szCs w:val="22"/>
          <w:u w:val="single"/>
        </w:rPr>
      </w:pPr>
      <w:r>
        <w:rPr>
          <w:sz w:val="22"/>
          <w:szCs w:val="22"/>
          <w:u w:val="single"/>
        </w:rPr>
        <w:t>Calcul au moyen de la formule et règles d’arrondi</w:t>
      </w:r>
      <w:r w:rsidR="00A477ED">
        <w:rPr>
          <w:sz w:val="22"/>
          <w:szCs w:val="22"/>
          <w:u w:val="single"/>
        </w:rPr>
        <w:t> :</w:t>
      </w:r>
    </w:p>
    <w:p w14:paraId="1BE95320" w14:textId="77777777" w:rsidR="00012490" w:rsidRPr="00012490" w:rsidRDefault="00012490" w:rsidP="00012490">
      <w:pPr>
        <w:rPr>
          <w:sz w:val="22"/>
          <w:szCs w:val="22"/>
        </w:rPr>
      </w:pPr>
      <w:r w:rsidRPr="00012490">
        <w:rPr>
          <w:sz w:val="22"/>
          <w:szCs w:val="22"/>
        </w:rPr>
        <w:t xml:space="preserve">La "situation totale" est calculée à l'aide de la formule. Les points obtenus sous les parties A, B et C sont calculés sur un nombre entier.  La première décimale après la virgule détermine si les points sont arrondis vers le bas ou vers le haut. (Les chiffres 0-4 sont arrondis à l'unité inférieure, les chiffres 5-9 sont arrondis à l'unité supérieure) (Exemple : 14,4 est arrondi à 14 points, 14,50 est arrondi à 15 points, voir exemple arithmétique) </w:t>
      </w:r>
    </w:p>
    <w:p w14:paraId="6126A6EC" w14:textId="77777777" w:rsidR="00012490" w:rsidRPr="00012490" w:rsidRDefault="00012490" w:rsidP="00012490">
      <w:pPr>
        <w:rPr>
          <w:sz w:val="22"/>
          <w:szCs w:val="22"/>
        </w:rPr>
      </w:pPr>
    </w:p>
    <w:p w14:paraId="30A73E72" w14:textId="720B55AF" w:rsidR="00687EFF" w:rsidRPr="001D4135" w:rsidRDefault="00687EFF" w:rsidP="00687EFF">
      <w:pPr>
        <w:rPr>
          <w:sz w:val="22"/>
          <w:szCs w:val="22"/>
          <w:u w:val="single"/>
        </w:rPr>
      </w:pPr>
      <w:r w:rsidRPr="001D4135">
        <w:rPr>
          <w:sz w:val="22"/>
          <w:szCs w:val="22"/>
          <w:u w:val="single"/>
        </w:rPr>
        <w:t>Échelle d'évaluation</w:t>
      </w:r>
      <w:r w:rsidR="008C24E6">
        <w:rPr>
          <w:sz w:val="22"/>
          <w:szCs w:val="22"/>
          <w:u w:val="single"/>
        </w:rPr>
        <w:t xml:space="preserve"> (les demis points ne sont pas possibles)</w:t>
      </w:r>
      <w:r w:rsidRPr="001D4135">
        <w:rPr>
          <w:sz w:val="22"/>
          <w:szCs w:val="22"/>
          <w:u w:val="single"/>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721"/>
        <w:gridCol w:w="8639"/>
      </w:tblGrid>
      <w:tr w:rsidR="001D4135" w:rsidRPr="001D4135" w14:paraId="4CCFF6EE" w14:textId="77777777" w:rsidTr="00067D22">
        <w:trPr>
          <w:trHeight w:val="397"/>
        </w:trPr>
        <w:tc>
          <w:tcPr>
            <w:tcW w:w="834" w:type="dxa"/>
            <w:vAlign w:val="center"/>
          </w:tcPr>
          <w:p w14:paraId="54AE4E79" w14:textId="77777777" w:rsidR="003D2CA4" w:rsidRPr="001D4135" w:rsidRDefault="003D2CA4" w:rsidP="003D2CA4">
            <w:pPr>
              <w:jc w:val="center"/>
              <w:rPr>
                <w:sz w:val="22"/>
                <w:szCs w:val="22"/>
              </w:rPr>
            </w:pPr>
            <w:r w:rsidRPr="001D4135">
              <w:rPr>
                <w:sz w:val="22"/>
                <w:szCs w:val="22"/>
              </w:rPr>
              <w:t>3</w:t>
            </w:r>
          </w:p>
        </w:tc>
        <w:tc>
          <w:tcPr>
            <w:tcW w:w="721" w:type="dxa"/>
            <w:vAlign w:val="center"/>
          </w:tcPr>
          <w:p w14:paraId="3E056461" w14:textId="77777777" w:rsidR="003D2CA4" w:rsidRPr="001D4135" w:rsidRDefault="003D2CA4" w:rsidP="003D2CA4">
            <w:pPr>
              <w:jc w:val="center"/>
              <w:rPr>
                <w:sz w:val="22"/>
                <w:szCs w:val="22"/>
              </w:rPr>
            </w:pPr>
            <w:r w:rsidRPr="001D4135">
              <w:rPr>
                <w:sz w:val="22"/>
                <w:szCs w:val="22"/>
              </w:rPr>
              <w:t>=</w:t>
            </w:r>
          </w:p>
        </w:tc>
        <w:tc>
          <w:tcPr>
            <w:tcW w:w="8639" w:type="dxa"/>
            <w:vAlign w:val="center"/>
          </w:tcPr>
          <w:p w14:paraId="6FE8B0B5" w14:textId="5A485827" w:rsidR="003D2CA4" w:rsidRPr="001D4135" w:rsidRDefault="00F95928" w:rsidP="003D2CA4">
            <w:pPr>
              <w:rPr>
                <w:sz w:val="22"/>
                <w:szCs w:val="22"/>
              </w:rPr>
            </w:pPr>
            <w:r w:rsidRPr="001D4135">
              <w:rPr>
                <w:sz w:val="22"/>
                <w:szCs w:val="22"/>
              </w:rPr>
              <w:t>c</w:t>
            </w:r>
            <w:r w:rsidR="003D2CA4" w:rsidRPr="001D4135">
              <w:rPr>
                <w:sz w:val="22"/>
                <w:szCs w:val="22"/>
              </w:rPr>
              <w:t>omplètement acquis, répond au critère, supérieure à la moyenne</w:t>
            </w:r>
          </w:p>
        </w:tc>
      </w:tr>
      <w:tr w:rsidR="001D4135" w:rsidRPr="001D4135" w14:paraId="5B303BAD" w14:textId="77777777" w:rsidTr="00067D22">
        <w:trPr>
          <w:trHeight w:val="397"/>
        </w:trPr>
        <w:tc>
          <w:tcPr>
            <w:tcW w:w="834" w:type="dxa"/>
            <w:vAlign w:val="center"/>
          </w:tcPr>
          <w:p w14:paraId="6140E6F2" w14:textId="77777777" w:rsidR="003D2CA4" w:rsidRPr="001D4135" w:rsidRDefault="003D2CA4" w:rsidP="003D2CA4">
            <w:pPr>
              <w:jc w:val="center"/>
              <w:rPr>
                <w:sz w:val="22"/>
                <w:szCs w:val="22"/>
              </w:rPr>
            </w:pPr>
            <w:r w:rsidRPr="001D4135">
              <w:rPr>
                <w:sz w:val="22"/>
                <w:szCs w:val="22"/>
              </w:rPr>
              <w:t>2</w:t>
            </w:r>
          </w:p>
        </w:tc>
        <w:tc>
          <w:tcPr>
            <w:tcW w:w="721" w:type="dxa"/>
            <w:vAlign w:val="center"/>
          </w:tcPr>
          <w:p w14:paraId="11E8ADA1" w14:textId="77777777" w:rsidR="003D2CA4" w:rsidRPr="001D4135" w:rsidRDefault="003D2CA4" w:rsidP="003D2CA4">
            <w:pPr>
              <w:jc w:val="center"/>
              <w:rPr>
                <w:sz w:val="22"/>
                <w:szCs w:val="22"/>
              </w:rPr>
            </w:pPr>
            <w:r w:rsidRPr="001D4135">
              <w:rPr>
                <w:sz w:val="22"/>
                <w:szCs w:val="22"/>
              </w:rPr>
              <w:t>=</w:t>
            </w:r>
          </w:p>
        </w:tc>
        <w:tc>
          <w:tcPr>
            <w:tcW w:w="8639" w:type="dxa"/>
            <w:vAlign w:val="center"/>
          </w:tcPr>
          <w:p w14:paraId="2659B98E" w14:textId="29D3973D" w:rsidR="003D2CA4" w:rsidRPr="001D4135" w:rsidRDefault="006E5692" w:rsidP="003D2CA4">
            <w:pPr>
              <w:rPr>
                <w:sz w:val="22"/>
                <w:szCs w:val="22"/>
              </w:rPr>
            </w:pPr>
            <w:r w:rsidRPr="001D4135">
              <w:rPr>
                <w:sz w:val="22"/>
                <w:szCs w:val="22"/>
              </w:rPr>
              <w:t>répond au critère mais comporte des petites erreurs</w:t>
            </w:r>
          </w:p>
        </w:tc>
      </w:tr>
      <w:tr w:rsidR="001D4135" w:rsidRPr="001D4135" w14:paraId="03646209" w14:textId="77777777" w:rsidTr="00067D22">
        <w:trPr>
          <w:trHeight w:val="397"/>
        </w:trPr>
        <w:tc>
          <w:tcPr>
            <w:tcW w:w="834" w:type="dxa"/>
            <w:vAlign w:val="center"/>
          </w:tcPr>
          <w:p w14:paraId="646E3370" w14:textId="77777777" w:rsidR="003D2CA4" w:rsidRPr="001D4135" w:rsidRDefault="003D2CA4" w:rsidP="003D2CA4">
            <w:pPr>
              <w:jc w:val="center"/>
              <w:rPr>
                <w:sz w:val="22"/>
                <w:szCs w:val="22"/>
              </w:rPr>
            </w:pPr>
            <w:r w:rsidRPr="001D4135">
              <w:rPr>
                <w:sz w:val="22"/>
                <w:szCs w:val="22"/>
              </w:rPr>
              <w:t>1</w:t>
            </w:r>
          </w:p>
        </w:tc>
        <w:tc>
          <w:tcPr>
            <w:tcW w:w="721" w:type="dxa"/>
            <w:vAlign w:val="center"/>
          </w:tcPr>
          <w:p w14:paraId="72B8367D" w14:textId="77777777" w:rsidR="003D2CA4" w:rsidRPr="001D4135" w:rsidRDefault="003D2CA4" w:rsidP="003D2CA4">
            <w:pPr>
              <w:jc w:val="center"/>
              <w:rPr>
                <w:sz w:val="22"/>
                <w:szCs w:val="22"/>
              </w:rPr>
            </w:pPr>
            <w:r w:rsidRPr="001D4135">
              <w:rPr>
                <w:sz w:val="22"/>
                <w:szCs w:val="22"/>
              </w:rPr>
              <w:t>=</w:t>
            </w:r>
          </w:p>
        </w:tc>
        <w:tc>
          <w:tcPr>
            <w:tcW w:w="8639" w:type="dxa"/>
            <w:vAlign w:val="center"/>
          </w:tcPr>
          <w:p w14:paraId="200F3B58" w14:textId="0F703555" w:rsidR="003D2CA4" w:rsidRPr="001D4135" w:rsidRDefault="006E09A7" w:rsidP="00F73037">
            <w:pPr>
              <w:rPr>
                <w:sz w:val="22"/>
                <w:szCs w:val="22"/>
              </w:rPr>
            </w:pPr>
            <w:r w:rsidRPr="001D4135">
              <w:rPr>
                <w:sz w:val="22"/>
                <w:szCs w:val="22"/>
              </w:rPr>
              <w:t xml:space="preserve">partiellement </w:t>
            </w:r>
            <w:r w:rsidR="00F73037" w:rsidRPr="001D4135">
              <w:rPr>
                <w:sz w:val="22"/>
                <w:szCs w:val="22"/>
              </w:rPr>
              <w:t>réalisé, pas de rendement constant</w:t>
            </w:r>
          </w:p>
        </w:tc>
      </w:tr>
      <w:tr w:rsidR="00555800" w:rsidRPr="001D4135" w14:paraId="5C567885" w14:textId="77777777" w:rsidTr="00067D22">
        <w:trPr>
          <w:trHeight w:val="397"/>
        </w:trPr>
        <w:tc>
          <w:tcPr>
            <w:tcW w:w="834" w:type="dxa"/>
            <w:vAlign w:val="center"/>
          </w:tcPr>
          <w:p w14:paraId="3D119630" w14:textId="57A38457" w:rsidR="00555800" w:rsidRPr="001D4135" w:rsidRDefault="00555800" w:rsidP="00555800">
            <w:pPr>
              <w:jc w:val="center"/>
              <w:rPr>
                <w:sz w:val="22"/>
                <w:szCs w:val="22"/>
              </w:rPr>
            </w:pPr>
            <w:r w:rsidRPr="001D4135">
              <w:rPr>
                <w:sz w:val="22"/>
                <w:szCs w:val="22"/>
              </w:rPr>
              <w:t>0</w:t>
            </w:r>
          </w:p>
        </w:tc>
        <w:tc>
          <w:tcPr>
            <w:tcW w:w="721" w:type="dxa"/>
            <w:vAlign w:val="center"/>
          </w:tcPr>
          <w:p w14:paraId="66BB7BA3" w14:textId="0AAF2645" w:rsidR="00555800" w:rsidRPr="001D4135" w:rsidRDefault="00555800" w:rsidP="00555800">
            <w:pPr>
              <w:jc w:val="center"/>
              <w:rPr>
                <w:sz w:val="22"/>
                <w:szCs w:val="22"/>
              </w:rPr>
            </w:pPr>
            <w:r w:rsidRPr="001D4135">
              <w:rPr>
                <w:sz w:val="22"/>
                <w:szCs w:val="22"/>
              </w:rPr>
              <w:t>=</w:t>
            </w:r>
          </w:p>
        </w:tc>
        <w:tc>
          <w:tcPr>
            <w:tcW w:w="8639" w:type="dxa"/>
            <w:vAlign w:val="center"/>
          </w:tcPr>
          <w:p w14:paraId="41831201" w14:textId="02564597" w:rsidR="00555800" w:rsidRPr="001D4135" w:rsidRDefault="00555800" w:rsidP="00555800">
            <w:pPr>
              <w:rPr>
                <w:sz w:val="22"/>
                <w:szCs w:val="22"/>
              </w:rPr>
            </w:pPr>
            <w:r w:rsidRPr="001D4135">
              <w:rPr>
                <w:sz w:val="22"/>
                <w:szCs w:val="22"/>
              </w:rPr>
              <w:t>performances insuffisantes</w:t>
            </w:r>
          </w:p>
        </w:tc>
      </w:tr>
    </w:tbl>
    <w:p w14:paraId="7C5A5D14" w14:textId="77777777" w:rsidR="00687EFF" w:rsidRPr="003B7881" w:rsidRDefault="00687EFF" w:rsidP="00687EFF">
      <w:pPr>
        <w:rPr>
          <w:sz w:val="22"/>
          <w:szCs w:val="20"/>
        </w:rPr>
      </w:pPr>
    </w:p>
    <w:p w14:paraId="1A6A8B5C" w14:textId="4C727DF9" w:rsidR="00E55B85" w:rsidRDefault="006F5C7E">
      <w:pPr>
        <w:rPr>
          <w:sz w:val="22"/>
          <w:szCs w:val="20"/>
        </w:rPr>
      </w:pPr>
      <w:r w:rsidRPr="003B7881">
        <w:rPr>
          <w:sz w:val="22"/>
          <w:szCs w:val="20"/>
        </w:rPr>
        <w:t>L'attribution des points pour les critères individuels est enregistrée directement dans les formulaires correspondants.</w:t>
      </w:r>
      <w:r w:rsidR="00E55B85">
        <w:rPr>
          <w:sz w:val="22"/>
          <w:szCs w:val="20"/>
        </w:rPr>
        <w:br w:type="page"/>
      </w:r>
    </w:p>
    <w:p w14:paraId="513DAA8E" w14:textId="4DFD9164" w:rsidR="002D4312" w:rsidRPr="00CA43F3" w:rsidRDefault="002D4312" w:rsidP="002D4312">
      <w:pPr>
        <w:rPr>
          <w:sz w:val="22"/>
          <w:szCs w:val="22"/>
          <w:u w:val="single"/>
        </w:rPr>
      </w:pPr>
      <w:r w:rsidRPr="00CA43F3">
        <w:rPr>
          <w:sz w:val="22"/>
          <w:szCs w:val="22"/>
          <w:u w:val="single"/>
        </w:rPr>
        <w:lastRenderedPageBreak/>
        <w:t>Protection de l'intégrité personnelle et de la sécurité des clients</w:t>
      </w:r>
      <w:r w:rsidR="00F23B40">
        <w:rPr>
          <w:sz w:val="22"/>
          <w:szCs w:val="22"/>
          <w:u w:val="single"/>
        </w:rPr>
        <w:t xml:space="preserve"> et de l’entourage</w:t>
      </w:r>
      <w:r w:rsidRPr="00CA43F3">
        <w:rPr>
          <w:sz w:val="22"/>
          <w:szCs w:val="22"/>
          <w:u w:val="single"/>
        </w:rPr>
        <w:t xml:space="preserve">, déduction de points </w:t>
      </w:r>
    </w:p>
    <w:p w14:paraId="096485FE" w14:textId="70750AA2" w:rsidR="00C96B51" w:rsidRDefault="002D4312" w:rsidP="00C96B51">
      <w:pPr>
        <w:pStyle w:val="Kommentartext"/>
      </w:pPr>
      <w:r w:rsidRPr="00CA43F3">
        <w:rPr>
          <w:sz w:val="22"/>
          <w:szCs w:val="22"/>
        </w:rPr>
        <w:t xml:space="preserve">Si, au cours des travaux pratiques individuels, l'intégrité d'un client est violée dans une mesure telle, ou si la sécurité du client est mise en danger dans une mesure telle que </w:t>
      </w:r>
      <w:r w:rsidR="007510FC" w:rsidRPr="00CA43F3">
        <w:rPr>
          <w:sz w:val="22"/>
          <w:szCs w:val="22"/>
        </w:rPr>
        <w:t>la/</w:t>
      </w:r>
      <w:r w:rsidRPr="00CA43F3">
        <w:rPr>
          <w:sz w:val="22"/>
          <w:szCs w:val="22"/>
        </w:rPr>
        <w:t>le supérieur/e hiérarchique doit intervenir, une déduction de 9 points sur le total de la situation (30 points) doit être effectuée dans l'évaluation de cette compétence d'agir.</w:t>
      </w:r>
      <w:r w:rsidR="00C96B51" w:rsidRPr="00C96B51">
        <w:t xml:space="preserve"> </w:t>
      </w:r>
      <w:r w:rsidR="00C96B51">
        <w:t xml:space="preserve">Cela correspond à une déduction de 1,5 point de la note pour la compétence opérationnelle correspondante. </w:t>
      </w:r>
    </w:p>
    <w:p w14:paraId="312CB20B" w14:textId="40554BD5" w:rsidR="002D4312" w:rsidRDefault="002D4312" w:rsidP="002D4312">
      <w:pPr>
        <w:rPr>
          <w:sz w:val="22"/>
          <w:szCs w:val="22"/>
        </w:rPr>
      </w:pPr>
      <w:r w:rsidRPr="00CA43F3">
        <w:rPr>
          <w:sz w:val="22"/>
          <w:szCs w:val="22"/>
        </w:rPr>
        <w:t>Cette déduction s'ajoute aux déd</w:t>
      </w:r>
      <w:r w:rsidR="00181B4B">
        <w:rPr>
          <w:sz w:val="22"/>
          <w:szCs w:val="22"/>
        </w:rPr>
        <w:t>uctions de la catégorie 3</w:t>
      </w:r>
      <w:r w:rsidRPr="00CA43F3">
        <w:rPr>
          <w:sz w:val="22"/>
          <w:szCs w:val="22"/>
        </w:rPr>
        <w:t xml:space="preserve"> (critères de qualité pertinents). Si l'intégrité ou la sécurité du client n'est pas mise en danger au point que le spécialiste </w:t>
      </w:r>
      <w:r w:rsidR="007510FC" w:rsidRPr="00CA43F3">
        <w:rPr>
          <w:sz w:val="22"/>
          <w:szCs w:val="22"/>
        </w:rPr>
        <w:t>doive</w:t>
      </w:r>
      <w:r w:rsidRPr="00CA43F3">
        <w:rPr>
          <w:sz w:val="22"/>
          <w:szCs w:val="22"/>
        </w:rPr>
        <w:t xml:space="preserve"> intervenir la déduction en </w:t>
      </w:r>
      <w:r w:rsidR="00181B4B">
        <w:rPr>
          <w:sz w:val="22"/>
          <w:szCs w:val="22"/>
        </w:rPr>
        <w:t>3</w:t>
      </w:r>
      <w:r w:rsidRPr="00CA43F3">
        <w:rPr>
          <w:sz w:val="22"/>
          <w:szCs w:val="22"/>
        </w:rPr>
        <w:t xml:space="preserve"> est suffisante. </w:t>
      </w:r>
    </w:p>
    <w:p w14:paraId="2699F948" w14:textId="77777777" w:rsidR="00CA43F3" w:rsidRPr="00CA43F3" w:rsidRDefault="00CA43F3" w:rsidP="002D4312">
      <w:pPr>
        <w:rPr>
          <w:sz w:val="22"/>
          <w:szCs w:val="22"/>
        </w:rPr>
      </w:pPr>
    </w:p>
    <w:p w14:paraId="579936DC" w14:textId="02D1B8DD" w:rsidR="00CA43F3" w:rsidRPr="00F23B40" w:rsidRDefault="004B32A1" w:rsidP="00CA43F3">
      <w:pPr>
        <w:rPr>
          <w:sz w:val="22"/>
          <w:szCs w:val="22"/>
        </w:rPr>
      </w:pPr>
      <w:r w:rsidRPr="00F23B40">
        <w:rPr>
          <w:sz w:val="22"/>
          <w:szCs w:val="22"/>
        </w:rPr>
        <w:t>Le total des points d'une compétence op</w:t>
      </w:r>
      <w:r w:rsidR="00A06937" w:rsidRPr="00F23B40">
        <w:rPr>
          <w:sz w:val="22"/>
          <w:szCs w:val="22"/>
        </w:rPr>
        <w:t>é</w:t>
      </w:r>
      <w:r w:rsidRPr="00F23B40">
        <w:rPr>
          <w:sz w:val="22"/>
          <w:szCs w:val="22"/>
        </w:rPr>
        <w:t>rationnelle ne doit pas être négatif. Si un candidat obtient moins de 9 points dans une compétence et que la déduction de points décrite ici est appliquée, le total des points de cette compétence est de 0 point.</w:t>
      </w:r>
    </w:p>
    <w:p w14:paraId="5DEAB179" w14:textId="77777777" w:rsidR="004B32A1" w:rsidRPr="00F23B40" w:rsidRDefault="004B32A1" w:rsidP="00CA43F3">
      <w:pPr>
        <w:rPr>
          <w:sz w:val="22"/>
          <w:szCs w:val="22"/>
        </w:rPr>
      </w:pPr>
    </w:p>
    <w:p w14:paraId="466A2A5F" w14:textId="671F7866" w:rsidR="00CA43F3" w:rsidRPr="00F23B40" w:rsidRDefault="00CA43F3" w:rsidP="00CA43F3">
      <w:pPr>
        <w:outlineLvl w:val="2"/>
        <w:rPr>
          <w:b/>
          <w:sz w:val="22"/>
          <w:szCs w:val="22"/>
        </w:rPr>
      </w:pPr>
      <w:bookmarkStart w:id="13" w:name="_Toc50544744"/>
      <w:bookmarkStart w:id="14" w:name="_Toc80193641"/>
      <w:r w:rsidRPr="00F23B40">
        <w:rPr>
          <w:b/>
          <w:sz w:val="22"/>
          <w:szCs w:val="22"/>
        </w:rPr>
        <w:t xml:space="preserve">3d </w:t>
      </w:r>
      <w:bookmarkEnd w:id="13"/>
      <w:r w:rsidR="004B32A1" w:rsidRPr="00F23B40">
        <w:rPr>
          <w:b/>
          <w:sz w:val="22"/>
          <w:szCs w:val="22"/>
        </w:rPr>
        <w:t>Grille d</w:t>
      </w:r>
      <w:r w:rsidR="00143935" w:rsidRPr="00F23B40">
        <w:rPr>
          <w:b/>
          <w:sz w:val="22"/>
          <w:szCs w:val="22"/>
        </w:rPr>
        <w:t>'</w:t>
      </w:r>
      <w:r w:rsidR="004B32A1" w:rsidRPr="00F23B40">
        <w:rPr>
          <w:b/>
          <w:sz w:val="22"/>
          <w:szCs w:val="22"/>
        </w:rPr>
        <w:t>évaluation et d</w:t>
      </w:r>
      <w:r w:rsidR="00143935" w:rsidRPr="00F23B40">
        <w:rPr>
          <w:b/>
          <w:sz w:val="22"/>
          <w:szCs w:val="22"/>
        </w:rPr>
        <w:t>'</w:t>
      </w:r>
      <w:r w:rsidR="004B32A1" w:rsidRPr="00F23B40">
        <w:rPr>
          <w:b/>
          <w:sz w:val="22"/>
          <w:szCs w:val="22"/>
        </w:rPr>
        <w:t xml:space="preserve">appréciation TPI – </w:t>
      </w:r>
      <w:r w:rsidR="00AE5C4D" w:rsidRPr="00F23B40">
        <w:rPr>
          <w:b/>
          <w:sz w:val="22"/>
          <w:szCs w:val="22"/>
        </w:rPr>
        <w:t>compétence</w:t>
      </w:r>
      <w:r w:rsidR="00143935" w:rsidRPr="00F23B40">
        <w:rPr>
          <w:b/>
          <w:sz w:val="22"/>
          <w:szCs w:val="22"/>
        </w:rPr>
        <w:t>s</w:t>
      </w:r>
      <w:r w:rsidR="004B32A1" w:rsidRPr="00F23B40">
        <w:rPr>
          <w:b/>
          <w:sz w:val="22"/>
          <w:szCs w:val="22"/>
        </w:rPr>
        <w:t xml:space="preserve"> transverses</w:t>
      </w:r>
      <w:bookmarkEnd w:id="14"/>
    </w:p>
    <w:p w14:paraId="71E84D8F" w14:textId="77777777" w:rsidR="00CA43F3" w:rsidRPr="00F23B40" w:rsidRDefault="00CA43F3" w:rsidP="00CA43F3">
      <w:pPr>
        <w:rPr>
          <w:b/>
          <w:sz w:val="22"/>
          <w:szCs w:val="22"/>
        </w:rPr>
      </w:pPr>
    </w:p>
    <w:p w14:paraId="7406CD6E" w14:textId="179779D9" w:rsidR="00CA43F3" w:rsidRPr="00F23B40" w:rsidRDefault="00AE5C4D" w:rsidP="00A04134">
      <w:pPr>
        <w:rPr>
          <w:sz w:val="22"/>
          <w:szCs w:val="22"/>
          <w:u w:val="single"/>
        </w:rPr>
      </w:pPr>
      <w:r w:rsidRPr="00F23B40">
        <w:rPr>
          <w:sz w:val="22"/>
          <w:szCs w:val="22"/>
          <w:u w:val="single"/>
        </w:rPr>
        <w:t>Pour les compétences transverses, une échelle d'évaluation différente s'applique :</w:t>
      </w:r>
    </w:p>
    <w:p w14:paraId="3D288CC6" w14:textId="77777777" w:rsidR="00AE5C4D" w:rsidRPr="00F23B40" w:rsidRDefault="00AE5C4D" w:rsidP="00A04134">
      <w:pPr>
        <w:rPr>
          <w:b/>
          <w:sz w:val="22"/>
          <w:szCs w:val="22"/>
        </w:rPr>
      </w:pPr>
    </w:p>
    <w:tbl>
      <w:tblPr>
        <w:tblStyle w:val="Tabellenraster"/>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80"/>
        <w:gridCol w:w="8781"/>
      </w:tblGrid>
      <w:tr w:rsidR="001D4135" w:rsidRPr="00F23B40" w14:paraId="75371B9F" w14:textId="77777777" w:rsidTr="001D4135">
        <w:trPr>
          <w:trHeight w:val="397"/>
        </w:trPr>
        <w:tc>
          <w:tcPr>
            <w:tcW w:w="833" w:type="dxa"/>
            <w:vAlign w:val="center"/>
          </w:tcPr>
          <w:p w14:paraId="4403E7FA" w14:textId="77777777" w:rsidR="001D4135" w:rsidRPr="00F23B40" w:rsidRDefault="001D4135" w:rsidP="008F2C13">
            <w:pPr>
              <w:jc w:val="center"/>
              <w:rPr>
                <w:sz w:val="22"/>
                <w:szCs w:val="22"/>
              </w:rPr>
            </w:pPr>
            <w:r w:rsidRPr="00F23B40">
              <w:rPr>
                <w:sz w:val="22"/>
                <w:szCs w:val="22"/>
              </w:rPr>
              <w:t>3</w:t>
            </w:r>
          </w:p>
        </w:tc>
        <w:tc>
          <w:tcPr>
            <w:tcW w:w="580" w:type="dxa"/>
            <w:vAlign w:val="center"/>
          </w:tcPr>
          <w:p w14:paraId="64E734C4" w14:textId="77777777" w:rsidR="001D4135" w:rsidRPr="00F23B40" w:rsidRDefault="001D4135" w:rsidP="008F2C13">
            <w:pPr>
              <w:jc w:val="center"/>
              <w:rPr>
                <w:sz w:val="22"/>
                <w:szCs w:val="22"/>
              </w:rPr>
            </w:pPr>
            <w:r w:rsidRPr="00F23B40">
              <w:rPr>
                <w:sz w:val="22"/>
                <w:szCs w:val="22"/>
              </w:rPr>
              <w:t>=</w:t>
            </w:r>
          </w:p>
        </w:tc>
        <w:tc>
          <w:tcPr>
            <w:tcW w:w="8781" w:type="dxa"/>
            <w:vAlign w:val="center"/>
          </w:tcPr>
          <w:p w14:paraId="6F9021F6" w14:textId="7D6C5F09" w:rsidR="001D4135" w:rsidRPr="00F23B40" w:rsidRDefault="001D4135" w:rsidP="008F2C13">
            <w:pPr>
              <w:rPr>
                <w:sz w:val="22"/>
                <w:szCs w:val="22"/>
              </w:rPr>
            </w:pPr>
            <w:r w:rsidRPr="00F23B40">
              <w:rPr>
                <w:sz w:val="22"/>
                <w:szCs w:val="22"/>
              </w:rPr>
              <w:t>complètement acquis, répond au critère, supérieure à la moyenne, travaille de manière autonome</w:t>
            </w:r>
          </w:p>
        </w:tc>
      </w:tr>
      <w:tr w:rsidR="001D4135" w:rsidRPr="00F23B40" w14:paraId="56391D8A" w14:textId="77777777" w:rsidTr="001D4135">
        <w:trPr>
          <w:trHeight w:val="397"/>
        </w:trPr>
        <w:tc>
          <w:tcPr>
            <w:tcW w:w="833" w:type="dxa"/>
            <w:vAlign w:val="center"/>
          </w:tcPr>
          <w:p w14:paraId="5E2B9B3F" w14:textId="77777777" w:rsidR="001D4135" w:rsidRPr="00F23B40" w:rsidRDefault="001D4135" w:rsidP="008F2C13">
            <w:pPr>
              <w:jc w:val="center"/>
              <w:rPr>
                <w:sz w:val="22"/>
                <w:szCs w:val="22"/>
              </w:rPr>
            </w:pPr>
            <w:r w:rsidRPr="00F23B40">
              <w:rPr>
                <w:sz w:val="22"/>
                <w:szCs w:val="22"/>
              </w:rPr>
              <w:t>2</w:t>
            </w:r>
          </w:p>
        </w:tc>
        <w:tc>
          <w:tcPr>
            <w:tcW w:w="580" w:type="dxa"/>
            <w:vAlign w:val="center"/>
          </w:tcPr>
          <w:p w14:paraId="49EF9CB9" w14:textId="77777777" w:rsidR="001D4135" w:rsidRPr="00F23B40" w:rsidRDefault="001D4135" w:rsidP="008F2C13">
            <w:pPr>
              <w:jc w:val="center"/>
              <w:rPr>
                <w:sz w:val="22"/>
                <w:szCs w:val="22"/>
              </w:rPr>
            </w:pPr>
            <w:r w:rsidRPr="00F23B40">
              <w:rPr>
                <w:sz w:val="22"/>
                <w:szCs w:val="22"/>
              </w:rPr>
              <w:t>=</w:t>
            </w:r>
          </w:p>
        </w:tc>
        <w:tc>
          <w:tcPr>
            <w:tcW w:w="8781" w:type="dxa"/>
            <w:vAlign w:val="center"/>
          </w:tcPr>
          <w:p w14:paraId="0180F135" w14:textId="1B86B39A" w:rsidR="001D4135" w:rsidRPr="00F23B40" w:rsidRDefault="001D4135" w:rsidP="008F2C13">
            <w:pPr>
              <w:rPr>
                <w:sz w:val="22"/>
                <w:szCs w:val="22"/>
              </w:rPr>
            </w:pPr>
            <w:r w:rsidRPr="00F23B40">
              <w:rPr>
                <w:sz w:val="22"/>
                <w:szCs w:val="22"/>
              </w:rPr>
              <w:t>répond au critère mais comporte des petites erreurs, n'a pratiquement pas besoin de soutien</w:t>
            </w:r>
          </w:p>
        </w:tc>
      </w:tr>
      <w:tr w:rsidR="001D4135" w:rsidRPr="00F23B40" w14:paraId="620031BC" w14:textId="77777777" w:rsidTr="001D4135">
        <w:trPr>
          <w:trHeight w:val="397"/>
        </w:trPr>
        <w:tc>
          <w:tcPr>
            <w:tcW w:w="833" w:type="dxa"/>
            <w:vAlign w:val="center"/>
          </w:tcPr>
          <w:p w14:paraId="682F1457" w14:textId="77777777" w:rsidR="001D4135" w:rsidRPr="00F23B40" w:rsidRDefault="001D4135" w:rsidP="008F2C13">
            <w:pPr>
              <w:jc w:val="center"/>
              <w:rPr>
                <w:sz w:val="22"/>
                <w:szCs w:val="22"/>
              </w:rPr>
            </w:pPr>
            <w:r w:rsidRPr="00F23B40">
              <w:rPr>
                <w:sz w:val="22"/>
                <w:szCs w:val="22"/>
              </w:rPr>
              <w:t>1</w:t>
            </w:r>
          </w:p>
        </w:tc>
        <w:tc>
          <w:tcPr>
            <w:tcW w:w="580" w:type="dxa"/>
            <w:vAlign w:val="center"/>
          </w:tcPr>
          <w:p w14:paraId="712C4C4E" w14:textId="77777777" w:rsidR="001D4135" w:rsidRPr="00F23B40" w:rsidRDefault="001D4135" w:rsidP="008F2C13">
            <w:pPr>
              <w:jc w:val="center"/>
              <w:rPr>
                <w:sz w:val="22"/>
                <w:szCs w:val="22"/>
              </w:rPr>
            </w:pPr>
            <w:r w:rsidRPr="00F23B40">
              <w:rPr>
                <w:sz w:val="22"/>
                <w:szCs w:val="22"/>
              </w:rPr>
              <w:t>=</w:t>
            </w:r>
          </w:p>
        </w:tc>
        <w:tc>
          <w:tcPr>
            <w:tcW w:w="8781" w:type="dxa"/>
            <w:vAlign w:val="center"/>
          </w:tcPr>
          <w:p w14:paraId="2E30E6E1" w14:textId="050F6162" w:rsidR="001D4135" w:rsidRPr="00F23B40" w:rsidRDefault="001D4135" w:rsidP="008F2C13">
            <w:pPr>
              <w:rPr>
                <w:sz w:val="22"/>
                <w:szCs w:val="22"/>
              </w:rPr>
            </w:pPr>
            <w:r w:rsidRPr="00F23B40">
              <w:rPr>
                <w:sz w:val="22"/>
                <w:szCs w:val="22"/>
              </w:rPr>
              <w:t>partiellement réalisé, pas de rendement constant</w:t>
            </w:r>
          </w:p>
        </w:tc>
      </w:tr>
      <w:tr w:rsidR="001D4135" w:rsidRPr="00F23B40" w14:paraId="088C7D1D" w14:textId="77777777" w:rsidTr="001D4135">
        <w:trPr>
          <w:trHeight w:val="397"/>
        </w:trPr>
        <w:tc>
          <w:tcPr>
            <w:tcW w:w="833" w:type="dxa"/>
            <w:vAlign w:val="center"/>
          </w:tcPr>
          <w:p w14:paraId="3C80F454" w14:textId="77777777" w:rsidR="001D4135" w:rsidRPr="00F23B40" w:rsidRDefault="001D4135" w:rsidP="008F2C13">
            <w:pPr>
              <w:jc w:val="center"/>
              <w:rPr>
                <w:sz w:val="22"/>
                <w:szCs w:val="22"/>
              </w:rPr>
            </w:pPr>
            <w:r w:rsidRPr="00F23B40">
              <w:rPr>
                <w:sz w:val="22"/>
                <w:szCs w:val="22"/>
              </w:rPr>
              <w:t>0</w:t>
            </w:r>
          </w:p>
        </w:tc>
        <w:tc>
          <w:tcPr>
            <w:tcW w:w="580" w:type="dxa"/>
            <w:vAlign w:val="center"/>
          </w:tcPr>
          <w:p w14:paraId="3A2A1E19" w14:textId="77777777" w:rsidR="001D4135" w:rsidRPr="00F23B40" w:rsidRDefault="001D4135" w:rsidP="008F2C13">
            <w:pPr>
              <w:jc w:val="center"/>
              <w:rPr>
                <w:sz w:val="22"/>
                <w:szCs w:val="22"/>
              </w:rPr>
            </w:pPr>
            <w:r w:rsidRPr="00F23B40">
              <w:rPr>
                <w:sz w:val="22"/>
                <w:szCs w:val="22"/>
              </w:rPr>
              <w:t>=</w:t>
            </w:r>
          </w:p>
        </w:tc>
        <w:tc>
          <w:tcPr>
            <w:tcW w:w="8781" w:type="dxa"/>
            <w:vAlign w:val="center"/>
          </w:tcPr>
          <w:p w14:paraId="5B5C12BB" w14:textId="5FA97DAD" w:rsidR="001D4135" w:rsidRPr="00F23B40" w:rsidRDefault="001D4135" w:rsidP="00555800">
            <w:pPr>
              <w:rPr>
                <w:sz w:val="22"/>
                <w:szCs w:val="22"/>
              </w:rPr>
            </w:pPr>
            <w:r w:rsidRPr="00F23B40">
              <w:rPr>
                <w:sz w:val="22"/>
                <w:szCs w:val="22"/>
              </w:rPr>
              <w:t xml:space="preserve"> performances insuffisantes</w:t>
            </w:r>
          </w:p>
        </w:tc>
      </w:tr>
    </w:tbl>
    <w:p w14:paraId="2F3F0E77" w14:textId="0DBF7F55" w:rsidR="00AA02B0" w:rsidRPr="00F23B40" w:rsidRDefault="00CA43F3" w:rsidP="003B7881">
      <w:pPr>
        <w:pStyle w:val="berschrift3"/>
        <w:rPr>
          <w:b w:val="0"/>
          <w:szCs w:val="22"/>
        </w:rPr>
      </w:pPr>
      <w:bookmarkStart w:id="15" w:name="_Toc80193642"/>
      <w:r w:rsidRPr="00F23B40">
        <w:rPr>
          <w:szCs w:val="22"/>
        </w:rPr>
        <w:t>3e</w:t>
      </w:r>
      <w:r w:rsidR="007C3A3F" w:rsidRPr="00F23B40">
        <w:rPr>
          <w:szCs w:val="22"/>
        </w:rPr>
        <w:t xml:space="preserve"> Procès-verbal de la visite de l’experte/expert</w:t>
      </w:r>
      <w:bookmarkEnd w:id="15"/>
    </w:p>
    <w:p w14:paraId="1363E1E9" w14:textId="77777777" w:rsidR="002D709D" w:rsidRDefault="007C3A3F">
      <w:pPr>
        <w:rPr>
          <w:sz w:val="22"/>
          <w:szCs w:val="22"/>
        </w:rPr>
      </w:pPr>
      <w:r>
        <w:rPr>
          <w:sz w:val="22"/>
          <w:szCs w:val="22"/>
        </w:rPr>
        <w:t>L’experte / l’expert 1 consigne ses observations concernant le déroulement de l’examen et le respect de la planification du travail dans le document « Procès-verbal de la visite de l’experte</w:t>
      </w:r>
      <w:r w:rsidR="00D67CC4">
        <w:rPr>
          <w:sz w:val="22"/>
          <w:szCs w:val="22"/>
        </w:rPr>
        <w:t xml:space="preserve"> 1</w:t>
      </w:r>
      <w:r>
        <w:rPr>
          <w:sz w:val="22"/>
          <w:szCs w:val="22"/>
        </w:rPr>
        <w:t xml:space="preserve"> / expert 1 ». </w:t>
      </w:r>
      <w:r w:rsidRPr="0070251F">
        <w:rPr>
          <w:sz w:val="22"/>
          <w:szCs w:val="22"/>
        </w:rPr>
        <w:t xml:space="preserve">Elle/il note également les particularités.  </w:t>
      </w:r>
    </w:p>
    <w:p w14:paraId="025AACBC" w14:textId="4E5E3508" w:rsidR="002D709D" w:rsidRDefault="002D709D">
      <w:pPr>
        <w:rPr>
          <w:sz w:val="22"/>
          <w:szCs w:val="22"/>
        </w:rPr>
      </w:pPr>
    </w:p>
    <w:p w14:paraId="0F255E3C" w14:textId="77777777" w:rsidR="00AC5C35" w:rsidRDefault="00AC5C35">
      <w:pPr>
        <w:rPr>
          <w:sz w:val="22"/>
          <w:szCs w:val="22"/>
        </w:rPr>
      </w:pPr>
    </w:p>
    <w:p w14:paraId="23677173" w14:textId="27E7E05E" w:rsidR="00414313" w:rsidRPr="00F544FD" w:rsidRDefault="00A936BB" w:rsidP="002D709D">
      <w:pPr>
        <w:pStyle w:val="berschrift1"/>
        <w:spacing w:before="0"/>
        <w:rPr>
          <w:b w:val="0"/>
          <w:sz w:val="26"/>
          <w:szCs w:val="26"/>
        </w:rPr>
      </w:pPr>
      <w:bookmarkStart w:id="16" w:name="_Toc80193643"/>
      <w:r w:rsidRPr="00F544FD">
        <w:rPr>
          <w:sz w:val="26"/>
          <w:szCs w:val="26"/>
        </w:rPr>
        <w:t>B Entretien professionnel (10 minutes de présentation et 30 minutes d’entretien)</w:t>
      </w:r>
      <w:bookmarkEnd w:id="16"/>
    </w:p>
    <w:p w14:paraId="6EBE0AD5" w14:textId="22A3723D" w:rsidR="00414313" w:rsidRDefault="008568A5" w:rsidP="00F442B7">
      <w:pPr>
        <w:rPr>
          <w:sz w:val="22"/>
          <w:szCs w:val="22"/>
        </w:rPr>
      </w:pPr>
      <w:r>
        <w:rPr>
          <w:sz w:val="22"/>
          <w:szCs w:val="22"/>
        </w:rPr>
        <w:t xml:space="preserve">Durant l’entretien professionnel, la candidate / le candidat démontre ses connaissances approfondies et orientées vers la pratique dans le cadre du profil de qualification de l’assistante / assistant en soins et santé communautaire CFC.  </w:t>
      </w:r>
    </w:p>
    <w:p w14:paraId="0BB26DBD" w14:textId="77777777" w:rsidR="00414313" w:rsidRPr="002E15A1" w:rsidRDefault="00414313" w:rsidP="00AC5C35">
      <w:pPr>
        <w:rPr>
          <w:b/>
          <w:sz w:val="22"/>
          <w:szCs w:val="22"/>
        </w:rPr>
      </w:pPr>
    </w:p>
    <w:p w14:paraId="5728B5EA" w14:textId="766E17E6" w:rsidR="00F442B7" w:rsidRPr="0092732B" w:rsidRDefault="00F442B7" w:rsidP="00AC5C35">
      <w:pPr>
        <w:rPr>
          <w:b/>
          <w:sz w:val="22"/>
          <w:szCs w:val="22"/>
        </w:rPr>
      </w:pPr>
      <w:r>
        <w:rPr>
          <w:b/>
          <w:sz w:val="22"/>
          <w:szCs w:val="22"/>
        </w:rPr>
        <w:t>Planification</w:t>
      </w:r>
    </w:p>
    <w:p w14:paraId="4FD7AC12" w14:textId="283DAE15" w:rsidR="00F442B7" w:rsidRDefault="00467E96" w:rsidP="00F442B7">
      <w:pPr>
        <w:rPr>
          <w:sz w:val="22"/>
          <w:szCs w:val="22"/>
        </w:rPr>
      </w:pPr>
      <w:r>
        <w:rPr>
          <w:sz w:val="22"/>
          <w:szCs w:val="22"/>
        </w:rPr>
        <w:t xml:space="preserve">L’entretien professionnel (présentation / entretien) est planifié par l’établissement et la cheffe experte / le chef expert et dure 40 minutes. En accord avec l’établissement et la cheffe experte / le chef expert (et selon les directives cantonales), il peut se dérouler le même jour que l’examen pratique. Le moment de l’entretien doit être planifié de manière harmonisée à l’échelle cantonale. L’examen pratique et l’entretien professionnel ne doivent pas être espacés de plus de 7 jours. </w:t>
      </w:r>
    </w:p>
    <w:p w14:paraId="1FF1151E" w14:textId="77777777" w:rsidR="00F442B7" w:rsidRPr="000A0C06" w:rsidRDefault="00F442B7" w:rsidP="00F442B7">
      <w:pPr>
        <w:rPr>
          <w:sz w:val="22"/>
          <w:szCs w:val="22"/>
        </w:rPr>
      </w:pPr>
    </w:p>
    <w:p w14:paraId="7EC3ECEC" w14:textId="23CDCE99" w:rsidR="00F442B7" w:rsidRPr="00A76830" w:rsidRDefault="00F442B7" w:rsidP="002B3BBD">
      <w:pPr>
        <w:rPr>
          <w:b/>
          <w:sz w:val="22"/>
          <w:szCs w:val="22"/>
        </w:rPr>
      </w:pPr>
      <w:r>
        <w:rPr>
          <w:b/>
          <w:sz w:val="22"/>
          <w:szCs w:val="22"/>
        </w:rPr>
        <w:t>Conditions-cadres</w:t>
      </w:r>
    </w:p>
    <w:p w14:paraId="3D650F72" w14:textId="02BADE69" w:rsidR="00F442B7" w:rsidRDefault="00F442B7" w:rsidP="00F442B7">
      <w:pPr>
        <w:rPr>
          <w:sz w:val="22"/>
          <w:szCs w:val="22"/>
        </w:rPr>
      </w:pPr>
      <w:r>
        <w:rPr>
          <w:sz w:val="22"/>
          <w:szCs w:val="22"/>
        </w:rPr>
        <w:t xml:space="preserve">La présentation et l’entretien professionnel se déroulent dans une pièce calme où les participants ne seront pas dérangés. </w:t>
      </w:r>
      <w:r w:rsidR="001057A8">
        <w:rPr>
          <w:sz w:val="22"/>
          <w:szCs w:val="22"/>
        </w:rPr>
        <w:t>L</w:t>
      </w:r>
      <w:r>
        <w:rPr>
          <w:sz w:val="22"/>
          <w:szCs w:val="22"/>
        </w:rPr>
        <w:t>a candidate / le candidat et les deux expert-e-s</w:t>
      </w:r>
      <w:r w:rsidR="001057A8" w:rsidRPr="001057A8">
        <w:rPr>
          <w:sz w:val="22"/>
          <w:szCs w:val="22"/>
        </w:rPr>
        <w:t xml:space="preserve"> </w:t>
      </w:r>
      <w:r w:rsidR="001057A8">
        <w:rPr>
          <w:sz w:val="22"/>
          <w:szCs w:val="22"/>
        </w:rPr>
        <w:t>y participent</w:t>
      </w:r>
      <w:r>
        <w:rPr>
          <w:sz w:val="22"/>
          <w:szCs w:val="22"/>
        </w:rPr>
        <w:t>.</w:t>
      </w:r>
      <w:r>
        <w:rPr>
          <w:color w:val="FF0000"/>
          <w:sz w:val="22"/>
          <w:szCs w:val="22"/>
        </w:rPr>
        <w:t xml:space="preserve"> </w:t>
      </w:r>
    </w:p>
    <w:p w14:paraId="690E700A" w14:textId="77777777" w:rsidR="00F442B7" w:rsidRPr="00F6525B" w:rsidRDefault="00F442B7" w:rsidP="00F442B7">
      <w:pPr>
        <w:rPr>
          <w:sz w:val="22"/>
          <w:szCs w:val="22"/>
        </w:rPr>
      </w:pPr>
    </w:p>
    <w:p w14:paraId="69ED117D" w14:textId="24B79CF7" w:rsidR="00F442B7" w:rsidRPr="00F544FD" w:rsidRDefault="0017014E" w:rsidP="002B3BBD">
      <w:pPr>
        <w:pStyle w:val="berschrift2"/>
        <w:spacing w:before="0"/>
        <w:rPr>
          <w:b w:val="0"/>
        </w:rPr>
      </w:pPr>
      <w:bookmarkStart w:id="17" w:name="_Toc80193644"/>
      <w:bookmarkStart w:id="18" w:name="_Hlk534916389"/>
      <w:r w:rsidRPr="00F544FD">
        <w:t xml:space="preserve">1. </w:t>
      </w:r>
      <w:r w:rsidRPr="00F544FD">
        <w:rPr>
          <w:szCs w:val="22"/>
        </w:rPr>
        <w:t>Présentation</w:t>
      </w:r>
      <w:r w:rsidRPr="00F544FD">
        <w:t xml:space="preserve"> (durée 10 minutes)</w:t>
      </w:r>
      <w:bookmarkEnd w:id="17"/>
      <w:r w:rsidRPr="00F544FD">
        <w:tab/>
      </w:r>
    </w:p>
    <w:p w14:paraId="090C3987" w14:textId="7D25D0DF" w:rsidR="00F6525B" w:rsidRPr="00A1793F" w:rsidRDefault="006D6081" w:rsidP="00F6525B">
      <w:pPr>
        <w:rPr>
          <w:rFonts w:cs="Arial"/>
          <w:sz w:val="22"/>
          <w:szCs w:val="22"/>
        </w:rPr>
      </w:pPr>
      <w:r w:rsidRPr="00F6525B">
        <w:rPr>
          <w:sz w:val="22"/>
          <w:szCs w:val="22"/>
        </w:rPr>
        <w:t xml:space="preserve">Durant </w:t>
      </w:r>
      <w:r w:rsidR="001057A8">
        <w:rPr>
          <w:sz w:val="22"/>
          <w:szCs w:val="22"/>
        </w:rPr>
        <w:t>la présentation</w:t>
      </w:r>
      <w:r w:rsidRPr="00F6525B">
        <w:rPr>
          <w:sz w:val="22"/>
          <w:szCs w:val="22"/>
        </w:rPr>
        <w:t xml:space="preserve">, la candidate / le candidat présente une personne prise en charge lors de l’examen pratique. </w:t>
      </w:r>
      <w:r w:rsidR="00790ACB" w:rsidRPr="00F6525B">
        <w:rPr>
          <w:sz w:val="22"/>
          <w:szCs w:val="22"/>
        </w:rPr>
        <w:t xml:space="preserve">Elle/il démontre sa capacité à présenter la personne de façon globale, à mettre en évidence les points forts des soins et à en déduire les interventions nécessaires, qui seront </w:t>
      </w:r>
      <w:r w:rsidR="001057A8">
        <w:rPr>
          <w:sz w:val="22"/>
          <w:szCs w:val="22"/>
        </w:rPr>
        <w:t>argumentées</w:t>
      </w:r>
      <w:r w:rsidR="001057A8" w:rsidRPr="00F6525B">
        <w:rPr>
          <w:sz w:val="22"/>
          <w:szCs w:val="22"/>
        </w:rPr>
        <w:t xml:space="preserve"> </w:t>
      </w:r>
      <w:r w:rsidR="00790ACB" w:rsidRPr="00F6525B">
        <w:rPr>
          <w:sz w:val="22"/>
          <w:szCs w:val="22"/>
        </w:rPr>
        <w:t>de manière professionnelle. La candidate / le candidat choisit la personne qui sera présentée au moment de la planification du travail.</w:t>
      </w:r>
      <w:r w:rsidR="00F6525B" w:rsidRPr="00F6525B">
        <w:rPr>
          <w:rFonts w:cs="Arial"/>
          <w:sz w:val="22"/>
          <w:szCs w:val="22"/>
        </w:rPr>
        <w:t xml:space="preserve"> </w:t>
      </w:r>
      <w:r w:rsidR="008D2756">
        <w:rPr>
          <w:rFonts w:cs="Arial"/>
          <w:sz w:val="22"/>
          <w:szCs w:val="22"/>
        </w:rPr>
        <w:t>Elle</w:t>
      </w:r>
      <w:r w:rsidR="009B4358" w:rsidRPr="00A1793F">
        <w:rPr>
          <w:rFonts w:cs="Arial"/>
          <w:sz w:val="22"/>
          <w:szCs w:val="22"/>
        </w:rPr>
        <w:t xml:space="preserve"> fait partie de l'examen.</w:t>
      </w:r>
    </w:p>
    <w:p w14:paraId="0CC357A4" w14:textId="70DAAFD8" w:rsidR="00790ACB" w:rsidRDefault="00325B6A" w:rsidP="00790ACB">
      <w:pPr>
        <w:rPr>
          <w:sz w:val="22"/>
          <w:szCs w:val="22"/>
        </w:rPr>
      </w:pPr>
      <w:r w:rsidRPr="00A1793F">
        <w:rPr>
          <w:sz w:val="22"/>
          <w:szCs w:val="22"/>
        </w:rPr>
        <w:t xml:space="preserve"> </w:t>
      </w:r>
    </w:p>
    <w:p w14:paraId="1098E22A" w14:textId="1200A555" w:rsidR="002638D0" w:rsidRDefault="002638D0" w:rsidP="00790ACB">
      <w:pPr>
        <w:rPr>
          <w:sz w:val="22"/>
          <w:szCs w:val="22"/>
        </w:rPr>
      </w:pPr>
    </w:p>
    <w:p w14:paraId="3DD3798F" w14:textId="77777777" w:rsidR="002638D0" w:rsidRPr="00A1793F" w:rsidRDefault="002638D0" w:rsidP="00790ACB">
      <w:pPr>
        <w:rPr>
          <w:rFonts w:cs="Arial"/>
          <w:sz w:val="22"/>
          <w:szCs w:val="22"/>
        </w:rPr>
      </w:pPr>
    </w:p>
    <w:p w14:paraId="3D05DA69" w14:textId="1AE305A7" w:rsidR="00790ACB" w:rsidRPr="00F6525B" w:rsidRDefault="00790ACB" w:rsidP="00254924">
      <w:pPr>
        <w:rPr>
          <w:rFonts w:cs="Arial"/>
          <w:sz w:val="22"/>
          <w:szCs w:val="22"/>
        </w:rPr>
      </w:pPr>
      <w:r w:rsidRPr="00F6525B">
        <w:rPr>
          <w:sz w:val="22"/>
          <w:szCs w:val="22"/>
        </w:rPr>
        <w:lastRenderedPageBreak/>
        <w:t>Le contenu de la présentation est élaboré selon le guide à disposition. Pour se préparer</w:t>
      </w:r>
      <w:r w:rsidR="001057A8">
        <w:rPr>
          <w:sz w:val="22"/>
          <w:szCs w:val="22"/>
        </w:rPr>
        <w:t xml:space="preserve"> à la présentation</w:t>
      </w:r>
      <w:r w:rsidRPr="00F6525B">
        <w:rPr>
          <w:sz w:val="22"/>
          <w:szCs w:val="22"/>
        </w:rPr>
        <w:t xml:space="preserve">, la candidate / le candidat peut en </w:t>
      </w:r>
      <w:r w:rsidR="001057A8">
        <w:rPr>
          <w:sz w:val="22"/>
          <w:szCs w:val="22"/>
        </w:rPr>
        <w:t>plus</w:t>
      </w:r>
      <w:r w:rsidR="001057A8" w:rsidRPr="00F6525B">
        <w:rPr>
          <w:sz w:val="22"/>
          <w:szCs w:val="22"/>
        </w:rPr>
        <w:t xml:space="preserve"> </w:t>
      </w:r>
      <w:r w:rsidRPr="00F6525B">
        <w:rPr>
          <w:sz w:val="22"/>
          <w:szCs w:val="22"/>
        </w:rPr>
        <w:t xml:space="preserve">consulter la fiche d’évaluation des experts </w:t>
      </w:r>
      <w:r w:rsidR="001057A8">
        <w:rPr>
          <w:sz w:val="22"/>
          <w:szCs w:val="22"/>
        </w:rPr>
        <w:t>sur laquelle</w:t>
      </w:r>
      <w:r w:rsidR="001057A8" w:rsidRPr="00F6525B">
        <w:rPr>
          <w:sz w:val="22"/>
          <w:szCs w:val="22"/>
        </w:rPr>
        <w:t xml:space="preserve"> </w:t>
      </w:r>
      <w:r w:rsidRPr="00F6525B">
        <w:rPr>
          <w:sz w:val="22"/>
          <w:szCs w:val="22"/>
        </w:rPr>
        <w:t xml:space="preserve">figurent les critères qui seront pris en considération. Pour la présentation, la candidate / le candidat </w:t>
      </w:r>
      <w:r w:rsidR="001057A8">
        <w:rPr>
          <w:sz w:val="22"/>
          <w:szCs w:val="22"/>
        </w:rPr>
        <w:t xml:space="preserve">choisit les </w:t>
      </w:r>
      <w:r w:rsidRPr="00F6525B">
        <w:rPr>
          <w:sz w:val="22"/>
          <w:szCs w:val="22"/>
        </w:rPr>
        <w:t>moyens auxiliaires</w:t>
      </w:r>
      <w:r w:rsidR="001057A8">
        <w:rPr>
          <w:sz w:val="22"/>
          <w:szCs w:val="22"/>
        </w:rPr>
        <w:t xml:space="preserve"> et les moyens de présentation </w:t>
      </w:r>
      <w:r w:rsidR="00014164">
        <w:rPr>
          <w:sz w:val="22"/>
          <w:szCs w:val="22"/>
        </w:rPr>
        <w:t>appropriés</w:t>
      </w:r>
      <w:r w:rsidR="001057A8">
        <w:rPr>
          <w:sz w:val="22"/>
          <w:szCs w:val="22"/>
        </w:rPr>
        <w:t xml:space="preserve"> qui </w:t>
      </w:r>
      <w:r w:rsidR="00014164">
        <w:rPr>
          <w:sz w:val="22"/>
          <w:szCs w:val="22"/>
        </w:rPr>
        <w:t xml:space="preserve">favorisent </w:t>
      </w:r>
      <w:r w:rsidR="00014164" w:rsidRPr="00F6525B">
        <w:rPr>
          <w:sz w:val="22"/>
          <w:szCs w:val="22"/>
        </w:rPr>
        <w:t>la</w:t>
      </w:r>
      <w:r w:rsidRPr="00F6525B">
        <w:rPr>
          <w:sz w:val="22"/>
          <w:szCs w:val="22"/>
        </w:rPr>
        <w:t xml:space="preserve"> compréhension de son exposé. La grille de préparation est soumise</w:t>
      </w:r>
      <w:r w:rsidR="00AF25F3">
        <w:rPr>
          <w:sz w:val="22"/>
          <w:szCs w:val="22"/>
        </w:rPr>
        <w:t xml:space="preserve"> aux deux expertes / experts</w:t>
      </w:r>
      <w:r w:rsidRPr="00F6525B">
        <w:rPr>
          <w:sz w:val="22"/>
          <w:szCs w:val="22"/>
        </w:rPr>
        <w:t xml:space="preserve"> avant le TPI (selon les directives cantonales). </w:t>
      </w:r>
    </w:p>
    <w:p w14:paraId="641703FC" w14:textId="77777777" w:rsidR="009B3614" w:rsidRPr="00F6525B" w:rsidRDefault="009B3614" w:rsidP="00790ACB">
      <w:pPr>
        <w:rPr>
          <w:rFonts w:cs="Arial"/>
          <w:sz w:val="22"/>
          <w:szCs w:val="22"/>
        </w:rPr>
      </w:pPr>
    </w:p>
    <w:p w14:paraId="413D101E" w14:textId="77777777" w:rsidR="00F442B7" w:rsidRPr="00F6525B" w:rsidRDefault="00F442B7" w:rsidP="001A5C36">
      <w:pPr>
        <w:spacing w:after="120"/>
        <w:rPr>
          <w:b/>
          <w:sz w:val="22"/>
          <w:szCs w:val="22"/>
        </w:rPr>
      </w:pPr>
      <w:r w:rsidRPr="00F6525B">
        <w:rPr>
          <w:b/>
          <w:sz w:val="22"/>
          <w:szCs w:val="22"/>
        </w:rPr>
        <w:t xml:space="preserve">Remarques </w:t>
      </w:r>
    </w:p>
    <w:p w14:paraId="5EA02524" w14:textId="70EFAE0A" w:rsidR="00F442B7" w:rsidRPr="00F6525B" w:rsidRDefault="00F442B7" w:rsidP="002B3BBD">
      <w:pPr>
        <w:pStyle w:val="Listenabsatz"/>
        <w:numPr>
          <w:ilvl w:val="0"/>
          <w:numId w:val="4"/>
        </w:numPr>
        <w:ind w:left="414" w:hanging="357"/>
        <w:rPr>
          <w:sz w:val="22"/>
          <w:szCs w:val="22"/>
        </w:rPr>
      </w:pPr>
      <w:r w:rsidRPr="00F6525B">
        <w:rPr>
          <w:sz w:val="22"/>
          <w:szCs w:val="22"/>
        </w:rPr>
        <w:t xml:space="preserve">Durant la présentation, </w:t>
      </w:r>
      <w:r w:rsidR="00AF25F3">
        <w:rPr>
          <w:sz w:val="22"/>
          <w:szCs w:val="22"/>
        </w:rPr>
        <w:t>les deux expertes / experts</w:t>
      </w:r>
      <w:r w:rsidR="00AF25F3" w:rsidRPr="00F6525B" w:rsidDel="00AF25F3">
        <w:rPr>
          <w:sz w:val="22"/>
          <w:szCs w:val="22"/>
        </w:rPr>
        <w:t xml:space="preserve"> </w:t>
      </w:r>
      <w:r w:rsidRPr="00F6525B">
        <w:rPr>
          <w:sz w:val="22"/>
          <w:szCs w:val="22"/>
        </w:rPr>
        <w:t>n’interromp</w:t>
      </w:r>
      <w:r w:rsidR="001057A8">
        <w:rPr>
          <w:sz w:val="22"/>
          <w:szCs w:val="22"/>
        </w:rPr>
        <w:t>en</w:t>
      </w:r>
      <w:r w:rsidRPr="00F6525B">
        <w:rPr>
          <w:sz w:val="22"/>
          <w:szCs w:val="22"/>
        </w:rPr>
        <w:t xml:space="preserve">t pas pour poser des questions.  </w:t>
      </w:r>
    </w:p>
    <w:p w14:paraId="40BDB28A" w14:textId="138A3FF7" w:rsidR="00F442B7" w:rsidRPr="00F6525B" w:rsidRDefault="00F442B7" w:rsidP="002B3BBD">
      <w:pPr>
        <w:pStyle w:val="Listenabsatz"/>
        <w:numPr>
          <w:ilvl w:val="0"/>
          <w:numId w:val="4"/>
        </w:numPr>
        <w:ind w:left="414" w:hanging="357"/>
        <w:rPr>
          <w:sz w:val="22"/>
          <w:szCs w:val="22"/>
        </w:rPr>
      </w:pPr>
      <w:r w:rsidRPr="00F6525B">
        <w:rPr>
          <w:sz w:val="22"/>
          <w:szCs w:val="22"/>
        </w:rPr>
        <w:t xml:space="preserve">La candidate / le candidat présente une personne prise en charge lors de l’examen pratique. </w:t>
      </w:r>
    </w:p>
    <w:p w14:paraId="2099A590" w14:textId="77428549" w:rsidR="00F442B7" w:rsidRPr="00F6525B" w:rsidRDefault="00F442B7" w:rsidP="002B3BBD">
      <w:pPr>
        <w:pStyle w:val="Listenabsatz"/>
        <w:numPr>
          <w:ilvl w:val="0"/>
          <w:numId w:val="4"/>
        </w:numPr>
        <w:ind w:left="414" w:hanging="357"/>
        <w:rPr>
          <w:sz w:val="22"/>
          <w:szCs w:val="22"/>
        </w:rPr>
      </w:pPr>
      <w:r w:rsidRPr="00F6525B">
        <w:rPr>
          <w:sz w:val="22"/>
          <w:szCs w:val="22"/>
        </w:rPr>
        <w:t>Si la présentation dure moins de 10 minutes, l’entretien professionnel est prolongé d’autant (exemple : si la présentation prend 9 minutes, l’entretien professionnel dure 31 minutes).</w:t>
      </w:r>
    </w:p>
    <w:p w14:paraId="4E003EA6" w14:textId="6CBB988E" w:rsidR="00557EC1" w:rsidRPr="00F6525B" w:rsidRDefault="00557EC1" w:rsidP="002B3BBD">
      <w:pPr>
        <w:pStyle w:val="Listenabsatz"/>
        <w:numPr>
          <w:ilvl w:val="0"/>
          <w:numId w:val="4"/>
        </w:numPr>
        <w:ind w:left="414" w:hanging="357"/>
        <w:rPr>
          <w:sz w:val="22"/>
          <w:szCs w:val="22"/>
        </w:rPr>
      </w:pPr>
      <w:r w:rsidRPr="00F6525B">
        <w:rPr>
          <w:sz w:val="22"/>
          <w:szCs w:val="22"/>
        </w:rPr>
        <w:t>Le non-respect du temps imparti (+/- 1 minute) se traduit par une déduction de points (voir procès-verbal de l’évaluation de la présentation). La présentation de la candidate / du candidat est interrompue dès la 11</w:t>
      </w:r>
      <w:r w:rsidRPr="00F6525B">
        <w:rPr>
          <w:sz w:val="22"/>
          <w:szCs w:val="22"/>
          <w:vertAlign w:val="superscript"/>
        </w:rPr>
        <w:t>e</w:t>
      </w:r>
      <w:r w:rsidRPr="00F6525B">
        <w:rPr>
          <w:sz w:val="22"/>
          <w:szCs w:val="22"/>
        </w:rPr>
        <w:t xml:space="preserve"> minute.</w:t>
      </w:r>
    </w:p>
    <w:p w14:paraId="4BD9D945" w14:textId="66DA12CB" w:rsidR="002F0FA3" w:rsidRPr="00F6525B" w:rsidRDefault="00E05E43" w:rsidP="009C2DC8">
      <w:pPr>
        <w:pStyle w:val="berschrift3"/>
        <w:rPr>
          <w:b w:val="0"/>
          <w:szCs w:val="22"/>
        </w:rPr>
      </w:pPr>
      <w:bookmarkStart w:id="19" w:name="_Toc80193645"/>
      <w:r w:rsidRPr="00F6525B">
        <w:rPr>
          <w:szCs w:val="22"/>
        </w:rPr>
        <w:t>1a. Evaluation de la présentation</w:t>
      </w:r>
      <w:bookmarkEnd w:id="19"/>
    </w:p>
    <w:p w14:paraId="16F90F4D" w14:textId="45F4CF43" w:rsidR="002F0FA3" w:rsidRPr="009B6A47" w:rsidRDefault="002F0FA3" w:rsidP="00A809EC">
      <w:pPr>
        <w:tabs>
          <w:tab w:val="left" w:pos="356"/>
        </w:tabs>
        <w:rPr>
          <w:sz w:val="22"/>
          <w:szCs w:val="22"/>
        </w:rPr>
      </w:pPr>
      <w:r>
        <w:rPr>
          <w:sz w:val="22"/>
          <w:szCs w:val="22"/>
        </w:rPr>
        <w:t xml:space="preserve">La présentation est évaluée par les deux expert-e-s selon les critères définis (voir document « Evaluation de la présentation »). </w:t>
      </w:r>
    </w:p>
    <w:p w14:paraId="76234502" w14:textId="77777777" w:rsidR="00960F8C" w:rsidRPr="009B6A47" w:rsidRDefault="00960F8C" w:rsidP="00A809EC">
      <w:pPr>
        <w:rPr>
          <w:sz w:val="22"/>
          <w:szCs w:val="22"/>
        </w:rPr>
      </w:pPr>
    </w:p>
    <w:p w14:paraId="421B498C" w14:textId="0FEC9FFD" w:rsidR="00960F8C" w:rsidRDefault="00960F8C" w:rsidP="00A809EC">
      <w:pPr>
        <w:rPr>
          <w:sz w:val="22"/>
          <w:szCs w:val="22"/>
        </w:rPr>
      </w:pPr>
      <w:r>
        <w:rPr>
          <w:sz w:val="22"/>
          <w:szCs w:val="22"/>
        </w:rPr>
        <w:t>Les critères portent sur le niveau du contenu, le respect des consignes formelles et la qualité de la présentation. Il ne peut pas être attribué de demi-points. Le nombre final de points est calculé au moyen d’une formule figurant sur la grille d’évaluation et d’appréciation.</w:t>
      </w:r>
    </w:p>
    <w:p w14:paraId="68B1654A" w14:textId="1BB6DDC6" w:rsidR="00827777" w:rsidRDefault="00827777" w:rsidP="00A809EC">
      <w:pPr>
        <w:tabs>
          <w:tab w:val="left" w:pos="356"/>
        </w:tabs>
        <w:rPr>
          <w:b/>
          <w:color w:val="FF0000"/>
          <w:sz w:val="22"/>
          <w:szCs w:val="22"/>
        </w:rPr>
      </w:pPr>
    </w:p>
    <w:p w14:paraId="5166B1C5" w14:textId="753EBAEC" w:rsidR="00960F8C" w:rsidRDefault="00960F8C" w:rsidP="00A809EC">
      <w:pPr>
        <w:tabs>
          <w:tab w:val="left" w:pos="356"/>
        </w:tabs>
        <w:rPr>
          <w:sz w:val="22"/>
          <w:szCs w:val="22"/>
        </w:rPr>
      </w:pPr>
      <w:r>
        <w:rPr>
          <w:sz w:val="22"/>
          <w:szCs w:val="22"/>
        </w:rPr>
        <w:t>Les expert-e-s s’assurent que la documentation de présentation est complète, p. ex. photo, etc.</w:t>
      </w:r>
    </w:p>
    <w:p w14:paraId="0295EEF7" w14:textId="77777777" w:rsidR="00AE5C4D" w:rsidRDefault="00AE5C4D" w:rsidP="00A809EC">
      <w:pPr>
        <w:tabs>
          <w:tab w:val="left" w:pos="356"/>
        </w:tabs>
        <w:rPr>
          <w:sz w:val="22"/>
          <w:szCs w:val="22"/>
        </w:rPr>
      </w:pPr>
    </w:p>
    <w:p w14:paraId="1FADCA13" w14:textId="4164D338" w:rsidR="0092732B" w:rsidRPr="00F544FD" w:rsidRDefault="0017014E" w:rsidP="00F544FD">
      <w:pPr>
        <w:pStyle w:val="berschrift2"/>
        <w:spacing w:after="60"/>
        <w:rPr>
          <w:b w:val="0"/>
          <w:szCs w:val="22"/>
        </w:rPr>
      </w:pPr>
      <w:bookmarkStart w:id="20" w:name="_Toc80193646"/>
      <w:bookmarkEnd w:id="18"/>
      <w:r w:rsidRPr="00F544FD">
        <w:rPr>
          <w:szCs w:val="22"/>
        </w:rPr>
        <w:t xml:space="preserve">2. </w:t>
      </w:r>
      <w:r w:rsidR="00E52C6D" w:rsidRPr="00F544FD">
        <w:t xml:space="preserve">Entretien </w:t>
      </w:r>
      <w:r w:rsidRPr="00F544FD">
        <w:rPr>
          <w:szCs w:val="22"/>
        </w:rPr>
        <w:t>(durée 30 minutes)</w:t>
      </w:r>
      <w:bookmarkEnd w:id="20"/>
      <w:r w:rsidRPr="00F544FD">
        <w:rPr>
          <w:szCs w:val="22"/>
        </w:rPr>
        <w:t xml:space="preserve"> </w:t>
      </w:r>
    </w:p>
    <w:p w14:paraId="242B1A25" w14:textId="16CB82E2" w:rsidR="00F442B7" w:rsidRDefault="00F442B7" w:rsidP="00F442B7">
      <w:pPr>
        <w:rPr>
          <w:sz w:val="22"/>
          <w:szCs w:val="22"/>
        </w:rPr>
      </w:pPr>
      <w:r>
        <w:rPr>
          <w:b/>
          <w:sz w:val="22"/>
          <w:szCs w:val="22"/>
        </w:rPr>
        <w:t>Conduite de l’entretien :</w:t>
      </w:r>
      <w:r>
        <w:rPr>
          <w:sz w:val="22"/>
          <w:szCs w:val="22"/>
        </w:rPr>
        <w:t xml:space="preserve"> experte</w:t>
      </w:r>
      <w:r w:rsidR="00E52C6D">
        <w:rPr>
          <w:sz w:val="22"/>
          <w:szCs w:val="22"/>
        </w:rPr>
        <w:t xml:space="preserve"> </w:t>
      </w:r>
      <w:r>
        <w:rPr>
          <w:sz w:val="22"/>
          <w:szCs w:val="22"/>
        </w:rPr>
        <w:t xml:space="preserve">/ expert 1 </w:t>
      </w:r>
    </w:p>
    <w:p w14:paraId="2496B710" w14:textId="4F6ED157" w:rsidR="00F442B7" w:rsidRDefault="00F442B7" w:rsidP="00F442B7">
      <w:pPr>
        <w:rPr>
          <w:sz w:val="22"/>
          <w:szCs w:val="22"/>
        </w:rPr>
      </w:pPr>
      <w:r>
        <w:rPr>
          <w:b/>
          <w:sz w:val="22"/>
          <w:szCs w:val="22"/>
        </w:rPr>
        <w:t>Procès-verbal :</w:t>
      </w:r>
      <w:r>
        <w:rPr>
          <w:sz w:val="22"/>
          <w:szCs w:val="22"/>
        </w:rPr>
        <w:t xml:space="preserve">                expert</w:t>
      </w:r>
      <w:r w:rsidR="00E52C6D">
        <w:rPr>
          <w:sz w:val="22"/>
          <w:szCs w:val="22"/>
        </w:rPr>
        <w:t>e</w:t>
      </w:r>
      <w:r>
        <w:rPr>
          <w:sz w:val="22"/>
          <w:szCs w:val="22"/>
        </w:rPr>
        <w:t xml:space="preserve"> / expert 2 </w:t>
      </w:r>
    </w:p>
    <w:p w14:paraId="44F9AE70" w14:textId="77777777" w:rsidR="00F442B7" w:rsidRDefault="00F442B7" w:rsidP="00F442B7">
      <w:pPr>
        <w:rPr>
          <w:sz w:val="22"/>
          <w:szCs w:val="22"/>
        </w:rPr>
      </w:pPr>
    </w:p>
    <w:p w14:paraId="3D77D312" w14:textId="4A1088D3" w:rsidR="00D62C23" w:rsidRPr="001B2FEB" w:rsidRDefault="00D62C23" w:rsidP="00D62C23">
      <w:pPr>
        <w:rPr>
          <w:sz w:val="22"/>
          <w:szCs w:val="22"/>
        </w:rPr>
      </w:pPr>
      <w:r>
        <w:rPr>
          <w:sz w:val="22"/>
          <w:szCs w:val="22"/>
        </w:rPr>
        <w:t xml:space="preserve">L’entretien s’appuie sur des situations concrètes de l’examen pratique et se réfère aux compétences opérationnelles à examiner. Il vise à établir un dialogue professionnel approfondi. Les questions sont formulées de façon à permettre d’évaluer la capacité de la candidate / du candidat à présenter des arguments professionnels, à mener une réflexion et à démontrer le transfert de la théorie à la pratique. </w:t>
      </w:r>
    </w:p>
    <w:p w14:paraId="64512952" w14:textId="12192FE0" w:rsidR="002607BB" w:rsidRPr="00E3589C" w:rsidRDefault="00D62C23" w:rsidP="00D62C23">
      <w:pPr>
        <w:rPr>
          <w:sz w:val="22"/>
          <w:szCs w:val="22"/>
        </w:rPr>
      </w:pPr>
      <w:r>
        <w:rPr>
          <w:sz w:val="22"/>
          <w:szCs w:val="22"/>
        </w:rPr>
        <w:t>L’entretien se subdivise en trois parties et couvre trois domaines de compétences o</w:t>
      </w:r>
      <w:r w:rsidRPr="00E3589C">
        <w:rPr>
          <w:sz w:val="22"/>
          <w:szCs w:val="22"/>
        </w:rPr>
        <w:t>pérationnelles. De chacun de ces domaines, une compétence opérationnelle est choisie pour l’entretien. Ce choix incombe à l’experte</w:t>
      </w:r>
      <w:r w:rsidR="00AF25F3" w:rsidRPr="00E3589C">
        <w:rPr>
          <w:sz w:val="22"/>
          <w:szCs w:val="22"/>
        </w:rPr>
        <w:t xml:space="preserve"> 1</w:t>
      </w:r>
      <w:r w:rsidR="005E350B" w:rsidRPr="00E3589C">
        <w:rPr>
          <w:sz w:val="22"/>
          <w:szCs w:val="22"/>
        </w:rPr>
        <w:t xml:space="preserve"> / l’expert 1. </w:t>
      </w:r>
    </w:p>
    <w:p w14:paraId="075BFE2D" w14:textId="1FED0E7A" w:rsidR="00D62C23" w:rsidRDefault="00F6690D" w:rsidP="00D62C23">
      <w:pPr>
        <w:rPr>
          <w:sz w:val="22"/>
          <w:szCs w:val="22"/>
        </w:rPr>
      </w:pPr>
      <w:r w:rsidRPr="00E3589C">
        <w:rPr>
          <w:sz w:val="22"/>
          <w:szCs w:val="22"/>
        </w:rPr>
        <w:t>Des questions transversales vers d'autres compétences opérationnelles sont possibles.</w:t>
      </w:r>
    </w:p>
    <w:p w14:paraId="24815D98" w14:textId="5F0BC51A" w:rsidR="001B2FEB" w:rsidRDefault="0065642B" w:rsidP="00267BFF">
      <w:pPr>
        <w:rPr>
          <w:b/>
          <w:sz w:val="22"/>
          <w:szCs w:val="22"/>
        </w:rPr>
      </w:pPr>
      <w:r>
        <w:rPr>
          <w:sz w:val="22"/>
          <w:szCs w:val="22"/>
        </w:rPr>
        <w:t xml:space="preserve">Dans le cadre de l’entretien, des thèmes exposés lors de la présentation peuvent être repris et approfondis en lien avec les compétences. </w:t>
      </w:r>
    </w:p>
    <w:p w14:paraId="7E6A9960" w14:textId="072A842E" w:rsidR="002A0BDB" w:rsidRDefault="00B64DBC" w:rsidP="002A0BDB">
      <w:pPr>
        <w:rPr>
          <w:sz w:val="22"/>
          <w:szCs w:val="22"/>
        </w:rPr>
      </w:pPr>
      <w:r>
        <w:rPr>
          <w:sz w:val="22"/>
          <w:szCs w:val="22"/>
        </w:rPr>
        <w:t xml:space="preserve">Les réponses de la candidate / du candidat sont consignées par l’experte </w:t>
      </w:r>
      <w:r w:rsidR="00AF25F3">
        <w:rPr>
          <w:sz w:val="22"/>
          <w:szCs w:val="22"/>
        </w:rPr>
        <w:t xml:space="preserve">2 </w:t>
      </w:r>
      <w:r>
        <w:rPr>
          <w:sz w:val="22"/>
          <w:szCs w:val="22"/>
        </w:rPr>
        <w:t>/ l’expert 2.</w:t>
      </w:r>
    </w:p>
    <w:p w14:paraId="1BE1B2C9" w14:textId="77777777" w:rsidR="00225E19" w:rsidRDefault="00225E19" w:rsidP="002A0BDB">
      <w:pPr>
        <w:rPr>
          <w:b/>
          <w:sz w:val="22"/>
          <w:szCs w:val="22"/>
        </w:rPr>
      </w:pPr>
    </w:p>
    <w:p w14:paraId="5269F3FA" w14:textId="19949BB0" w:rsidR="00F442B7" w:rsidRPr="00112DB5" w:rsidRDefault="0017014E" w:rsidP="009C2DC8">
      <w:pPr>
        <w:pStyle w:val="berschrift3"/>
        <w:rPr>
          <w:b w:val="0"/>
          <w:szCs w:val="22"/>
        </w:rPr>
      </w:pPr>
      <w:bookmarkStart w:id="21" w:name="_Toc80193647"/>
      <w:r>
        <w:rPr>
          <w:szCs w:val="22"/>
        </w:rPr>
        <w:t>2a. Critères d’évaluation de l’entretien professionnel</w:t>
      </w:r>
      <w:bookmarkEnd w:id="21"/>
    </w:p>
    <w:p w14:paraId="53FF3241" w14:textId="5B9E2012" w:rsidR="00452E62" w:rsidRDefault="00452E62" w:rsidP="00903565">
      <w:pPr>
        <w:rPr>
          <w:sz w:val="22"/>
          <w:szCs w:val="22"/>
        </w:rPr>
      </w:pPr>
      <w:r>
        <w:rPr>
          <w:sz w:val="22"/>
          <w:szCs w:val="22"/>
        </w:rPr>
        <w:t xml:space="preserve">Conformément à la grille </w:t>
      </w:r>
      <w:r w:rsidR="00904C61">
        <w:rPr>
          <w:sz w:val="22"/>
          <w:szCs w:val="22"/>
        </w:rPr>
        <w:t>d’évaluation</w:t>
      </w:r>
      <w:r>
        <w:rPr>
          <w:sz w:val="22"/>
          <w:szCs w:val="22"/>
        </w:rPr>
        <w:t>, chaque partie de l’entretien</w:t>
      </w:r>
      <w:r w:rsidR="00904C61">
        <w:rPr>
          <w:sz w:val="22"/>
          <w:szCs w:val="22"/>
        </w:rPr>
        <w:t xml:space="preserve"> professionnel</w:t>
      </w:r>
      <w:r>
        <w:rPr>
          <w:sz w:val="22"/>
          <w:szCs w:val="22"/>
        </w:rPr>
        <w:t xml:space="preserve"> est évaluée selon les critères « connaissances professionnelles », « langage professionnel » et « capacité à communiquer »</w:t>
      </w:r>
      <w:r w:rsidR="00263749">
        <w:rPr>
          <w:sz w:val="22"/>
          <w:szCs w:val="22"/>
        </w:rPr>
        <w:t xml:space="preserve"> en comparant avec le procès-verbal et l’évaluation de l’entretien.</w:t>
      </w:r>
    </w:p>
    <w:p w14:paraId="19205AC5" w14:textId="7E2076A1" w:rsidR="00A809EC" w:rsidRDefault="00F77605" w:rsidP="00903565">
      <w:pPr>
        <w:rPr>
          <w:sz w:val="22"/>
          <w:szCs w:val="22"/>
        </w:rPr>
      </w:pPr>
      <w:r>
        <w:rPr>
          <w:sz w:val="22"/>
          <w:szCs w:val="22"/>
        </w:rPr>
        <w:br w:type="page"/>
      </w:r>
    </w:p>
    <w:p w14:paraId="3BE2E5FA" w14:textId="24086AC6" w:rsidR="00F442B7" w:rsidRPr="00F544FD" w:rsidRDefault="00F442B7" w:rsidP="00F91C7E">
      <w:pPr>
        <w:pStyle w:val="berschrift1"/>
        <w:rPr>
          <w:b w:val="0"/>
          <w:sz w:val="26"/>
          <w:szCs w:val="26"/>
        </w:rPr>
      </w:pPr>
      <w:bookmarkStart w:id="22" w:name="_Toc80193648"/>
      <w:r w:rsidRPr="00F544FD">
        <w:rPr>
          <w:sz w:val="26"/>
          <w:szCs w:val="26"/>
        </w:rPr>
        <w:lastRenderedPageBreak/>
        <w:t>C Evaluation du travail pratique individuel (TPI)</w:t>
      </w:r>
      <w:bookmarkEnd w:id="22"/>
      <w:r w:rsidRPr="00F544FD">
        <w:rPr>
          <w:sz w:val="26"/>
          <w:szCs w:val="26"/>
        </w:rPr>
        <w:t xml:space="preserve"> </w:t>
      </w:r>
    </w:p>
    <w:p w14:paraId="3DAA9765" w14:textId="51DC2579" w:rsidR="00F442B7" w:rsidRPr="00F544FD" w:rsidRDefault="00F442B7" w:rsidP="00F544FD">
      <w:pPr>
        <w:pStyle w:val="berschrift2"/>
        <w:spacing w:after="60"/>
        <w:rPr>
          <w:b w:val="0"/>
          <w:szCs w:val="22"/>
        </w:rPr>
      </w:pPr>
      <w:bookmarkStart w:id="23" w:name="_Toc80193649"/>
      <w:r w:rsidRPr="00F544FD">
        <w:rPr>
          <w:szCs w:val="22"/>
        </w:rPr>
        <w:t>1. Evaluation de l’examen pratique</w:t>
      </w:r>
      <w:bookmarkEnd w:id="23"/>
    </w:p>
    <w:p w14:paraId="230AD7F7" w14:textId="40E56446" w:rsidR="00F442B7" w:rsidRPr="000A0C06" w:rsidRDefault="00F442B7" w:rsidP="00F442B7">
      <w:pPr>
        <w:rPr>
          <w:sz w:val="22"/>
          <w:szCs w:val="22"/>
        </w:rPr>
      </w:pPr>
      <w:r>
        <w:rPr>
          <w:sz w:val="22"/>
          <w:szCs w:val="22"/>
        </w:rPr>
        <w:t xml:space="preserve">L’examen pratique est évalué par la /le supérieur/e hiérarchique. </w:t>
      </w:r>
      <w:r w:rsidR="00B951C4">
        <w:rPr>
          <w:sz w:val="22"/>
          <w:szCs w:val="22"/>
        </w:rPr>
        <w:t>L’experte /</w:t>
      </w:r>
      <w:r>
        <w:rPr>
          <w:sz w:val="22"/>
          <w:szCs w:val="22"/>
        </w:rPr>
        <w:t xml:space="preserve"> expert 1 en vérifie les aspects formels et contrôle aussi </w:t>
      </w:r>
      <w:r w:rsidR="00904C61" w:rsidRPr="00904C61">
        <w:rPr>
          <w:sz w:val="22"/>
          <w:szCs w:val="22"/>
        </w:rPr>
        <w:t>la compréhension et la plausibilité</w:t>
      </w:r>
      <w:r>
        <w:rPr>
          <w:sz w:val="22"/>
          <w:szCs w:val="22"/>
        </w:rPr>
        <w:t xml:space="preserve"> de l’évaluation. </w:t>
      </w:r>
      <w:r w:rsidR="00740651" w:rsidRPr="00740651">
        <w:rPr>
          <w:sz w:val="22"/>
          <w:szCs w:val="22"/>
        </w:rPr>
        <w:t>L’experte /expert 1 donne un retour à la/au supérieur/e hiérarchique</w:t>
      </w:r>
      <w:r>
        <w:rPr>
          <w:sz w:val="22"/>
          <w:szCs w:val="22"/>
        </w:rPr>
        <w:t xml:space="preserve"> à la/au supérieur/e hiérarchique. </w:t>
      </w:r>
      <w:bookmarkStart w:id="24" w:name="_Hlk534980882"/>
    </w:p>
    <w:bookmarkEnd w:id="24"/>
    <w:p w14:paraId="720BE9F5" w14:textId="46C2BC9E" w:rsidR="00F442B7" w:rsidRDefault="00F442B7" w:rsidP="00F442B7">
      <w:pPr>
        <w:rPr>
          <w:sz w:val="22"/>
          <w:szCs w:val="22"/>
        </w:rPr>
      </w:pPr>
    </w:p>
    <w:p w14:paraId="303076E0" w14:textId="57BE4B7D" w:rsidR="00E05E43" w:rsidRDefault="00740651" w:rsidP="00E05E43">
      <w:pPr>
        <w:rPr>
          <w:sz w:val="22"/>
          <w:szCs w:val="22"/>
        </w:rPr>
      </w:pPr>
      <w:r>
        <w:rPr>
          <w:sz w:val="22"/>
          <w:szCs w:val="22"/>
        </w:rPr>
        <w:t>Le</w:t>
      </w:r>
      <w:r w:rsidR="00E05E43">
        <w:rPr>
          <w:sz w:val="22"/>
          <w:szCs w:val="22"/>
        </w:rPr>
        <w:t xml:space="preserve">/le supérieur/e hiérarchique et l’experte / expert 1 </w:t>
      </w:r>
      <w:r>
        <w:rPr>
          <w:sz w:val="22"/>
          <w:szCs w:val="22"/>
        </w:rPr>
        <w:t>discutent les éventuelles divergences dans l’évaluation</w:t>
      </w:r>
      <w:r w:rsidR="00E05E43">
        <w:rPr>
          <w:sz w:val="22"/>
          <w:szCs w:val="22"/>
        </w:rPr>
        <w:t>. Si elles ne parviennent pas à un accord, la cheffe expert / le chef expert tranche.</w:t>
      </w:r>
    </w:p>
    <w:p w14:paraId="1C04F5AE" w14:textId="77777777" w:rsidR="00E05E43" w:rsidRDefault="00E05E43" w:rsidP="00E05E43">
      <w:pPr>
        <w:rPr>
          <w:b/>
          <w:color w:val="FF0000"/>
          <w:sz w:val="22"/>
          <w:szCs w:val="22"/>
        </w:rPr>
      </w:pPr>
    </w:p>
    <w:p w14:paraId="4E1B43EE" w14:textId="77777777" w:rsidR="00F442B7" w:rsidRDefault="00F442B7" w:rsidP="00F442B7">
      <w:pPr>
        <w:rPr>
          <w:sz w:val="22"/>
          <w:szCs w:val="22"/>
        </w:rPr>
      </w:pPr>
    </w:p>
    <w:p w14:paraId="0709D8E8" w14:textId="124214A0" w:rsidR="00F442B7" w:rsidRPr="00F544FD" w:rsidRDefault="00F442B7" w:rsidP="00F544FD">
      <w:pPr>
        <w:pStyle w:val="berschrift2"/>
        <w:spacing w:after="60"/>
        <w:rPr>
          <w:b w:val="0"/>
          <w:szCs w:val="22"/>
        </w:rPr>
      </w:pPr>
      <w:bookmarkStart w:id="25" w:name="_Toc80193650"/>
      <w:r w:rsidRPr="00F544FD">
        <w:rPr>
          <w:szCs w:val="22"/>
        </w:rPr>
        <w:t>2. Evaluation de l’entretien professionnel (présentation / entretien)</w:t>
      </w:r>
      <w:bookmarkEnd w:id="25"/>
      <w:r w:rsidRPr="00F544FD">
        <w:rPr>
          <w:szCs w:val="22"/>
        </w:rPr>
        <w:t xml:space="preserve"> </w:t>
      </w:r>
    </w:p>
    <w:p w14:paraId="1F9FA59E" w14:textId="54D6EF7E" w:rsidR="008F67A3" w:rsidRDefault="00F442B7" w:rsidP="00F442B7">
      <w:pPr>
        <w:rPr>
          <w:sz w:val="22"/>
          <w:szCs w:val="22"/>
        </w:rPr>
      </w:pPr>
      <w:r>
        <w:rPr>
          <w:sz w:val="22"/>
          <w:szCs w:val="22"/>
        </w:rPr>
        <w:t xml:space="preserve">L’entretien professionnel est évalué par les deux expert-e-s conformément aux critères définis. L’évaluation est justifiée et documentée de façon </w:t>
      </w:r>
      <w:r w:rsidR="00740651" w:rsidRPr="00740651">
        <w:rPr>
          <w:sz w:val="22"/>
          <w:szCs w:val="22"/>
        </w:rPr>
        <w:t xml:space="preserve">compréhensible </w:t>
      </w:r>
      <w:r>
        <w:rPr>
          <w:sz w:val="22"/>
          <w:szCs w:val="22"/>
        </w:rPr>
        <w:t xml:space="preserve">et plausible. </w:t>
      </w:r>
    </w:p>
    <w:p w14:paraId="2D162A49" w14:textId="77777777" w:rsidR="008F67A3" w:rsidRDefault="008F67A3" w:rsidP="00F442B7">
      <w:pPr>
        <w:rPr>
          <w:sz w:val="22"/>
          <w:szCs w:val="22"/>
        </w:rPr>
      </w:pPr>
    </w:p>
    <w:p w14:paraId="2F514254" w14:textId="77777777" w:rsidR="00F442B7" w:rsidRPr="00F544FD" w:rsidRDefault="00F442B7" w:rsidP="00F544FD">
      <w:pPr>
        <w:pStyle w:val="berschrift2"/>
        <w:spacing w:after="60"/>
        <w:rPr>
          <w:b w:val="0"/>
        </w:rPr>
      </w:pPr>
      <w:bookmarkStart w:id="26" w:name="_Toc80193651"/>
      <w:r w:rsidRPr="00F544FD">
        <w:t xml:space="preserve">3. </w:t>
      </w:r>
      <w:r w:rsidRPr="00F544FD">
        <w:rPr>
          <w:szCs w:val="22"/>
        </w:rPr>
        <w:t>Echelle</w:t>
      </w:r>
      <w:r w:rsidRPr="00F544FD">
        <w:t xml:space="preserve"> pour le calcul de la note du travail pratique individuel (TPI)</w:t>
      </w:r>
      <w:bookmarkEnd w:id="26"/>
    </w:p>
    <w:p w14:paraId="473B095E" w14:textId="57B28242" w:rsidR="001E15DD" w:rsidRDefault="001E15DD" w:rsidP="009C00EF">
      <w:pPr>
        <w:rPr>
          <w:sz w:val="22"/>
          <w:szCs w:val="22"/>
        </w:rPr>
      </w:pPr>
      <w:r>
        <w:rPr>
          <w:sz w:val="22"/>
          <w:szCs w:val="22"/>
        </w:rPr>
        <w:t>Les notes du TPI ainsi que de la présentation et de l’entretien professionnel sont constituées de points entiers ou de demi-points. Elles doivent être calculées conformément au document « Echelle pour le calcul de la note de TPI ». La note finale du TPI est arrondie à une décimale.</w:t>
      </w:r>
    </w:p>
    <w:p w14:paraId="3EE33D61" w14:textId="77777777" w:rsidR="00FC4450" w:rsidRDefault="00FC4450" w:rsidP="009C00EF">
      <w:pPr>
        <w:rPr>
          <w:sz w:val="22"/>
          <w:szCs w:val="22"/>
        </w:rPr>
      </w:pPr>
    </w:p>
    <w:p w14:paraId="2EB69119" w14:textId="56740787" w:rsidR="00FC4450" w:rsidRPr="0017014E" w:rsidRDefault="008F67A3" w:rsidP="008F67A3">
      <w:pPr>
        <w:rPr>
          <w:sz w:val="22"/>
          <w:szCs w:val="22"/>
        </w:rPr>
      </w:pPr>
      <w:r>
        <w:rPr>
          <w:sz w:val="22"/>
          <w:szCs w:val="22"/>
        </w:rPr>
        <w:t>L’évaluation est vérifiée par la cheffe experte / le chef expert qui en assume la responsabilité.</w:t>
      </w:r>
    </w:p>
    <w:p w14:paraId="2CE94446" w14:textId="77777777" w:rsidR="008F67A3" w:rsidRDefault="008F67A3" w:rsidP="009C00EF">
      <w:pPr>
        <w:rPr>
          <w:sz w:val="22"/>
          <w:szCs w:val="22"/>
        </w:rPr>
      </w:pPr>
    </w:p>
    <w:p w14:paraId="0BED0341" w14:textId="77777777" w:rsidR="008F67A3" w:rsidRDefault="008F67A3" w:rsidP="009C00EF">
      <w:pPr>
        <w:rPr>
          <w:sz w:val="22"/>
          <w:szCs w:val="22"/>
        </w:rPr>
      </w:pPr>
    </w:p>
    <w:bookmarkEnd w:id="0"/>
    <w:p w14:paraId="1EA29594" w14:textId="3E34DF5A" w:rsidR="00FC4450" w:rsidRPr="006C23CB" w:rsidRDefault="00F6690D" w:rsidP="006C23CB">
      <w:pPr>
        <w:jc w:val="right"/>
        <w:rPr>
          <w:i/>
          <w:sz w:val="18"/>
          <w:szCs w:val="18"/>
        </w:rPr>
      </w:pPr>
      <w:r w:rsidRPr="00E3589C">
        <w:rPr>
          <w:i/>
          <w:sz w:val="18"/>
          <w:szCs w:val="18"/>
        </w:rPr>
        <w:t>Août</w:t>
      </w:r>
      <w:r w:rsidR="00F6525B" w:rsidRPr="00E3589C">
        <w:rPr>
          <w:i/>
          <w:sz w:val="18"/>
          <w:szCs w:val="18"/>
        </w:rPr>
        <w:t xml:space="preserve"> </w:t>
      </w:r>
      <w:r w:rsidR="00FC4450" w:rsidRPr="00E3589C">
        <w:rPr>
          <w:i/>
          <w:sz w:val="18"/>
          <w:szCs w:val="18"/>
        </w:rPr>
        <w:t>2</w:t>
      </w:r>
      <w:r w:rsidR="006C23CB" w:rsidRPr="00E3589C">
        <w:rPr>
          <w:i/>
          <w:sz w:val="18"/>
          <w:szCs w:val="18"/>
        </w:rPr>
        <w:t>02</w:t>
      </w:r>
      <w:r w:rsidR="0001329C" w:rsidRPr="00E3589C">
        <w:rPr>
          <w:i/>
          <w:sz w:val="18"/>
          <w:szCs w:val="18"/>
        </w:rPr>
        <w:t>1</w:t>
      </w:r>
      <w:r w:rsidR="00FC4450" w:rsidRPr="006C23CB">
        <w:rPr>
          <w:i/>
          <w:sz w:val="18"/>
          <w:szCs w:val="18"/>
        </w:rPr>
        <w:t xml:space="preserve"> </w:t>
      </w:r>
    </w:p>
    <w:sectPr w:rsidR="00FC4450" w:rsidRPr="006C23CB" w:rsidSect="00AA1931">
      <w:headerReference w:type="default" r:id="rId8"/>
      <w:footerReference w:type="default" r:id="rId9"/>
      <w:pgSz w:w="11906" w:h="16838"/>
      <w:pgMar w:top="567" w:right="737" w:bottom="737" w:left="737"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62376" w14:textId="77777777" w:rsidR="008876EC" w:rsidRDefault="008876EC" w:rsidP="00E767A9">
      <w:r>
        <w:separator/>
      </w:r>
    </w:p>
  </w:endnote>
  <w:endnote w:type="continuationSeparator" w:id="0">
    <w:p w14:paraId="2B8166B9" w14:textId="77777777" w:rsidR="008876EC" w:rsidRDefault="008876EC" w:rsidP="00E7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2153" w14:textId="4D33C533" w:rsidR="00807B8E" w:rsidRPr="00E56E92" w:rsidRDefault="00807B8E" w:rsidP="00216AB0">
    <w:pPr>
      <w:pStyle w:val="Fuzeile"/>
      <w:tabs>
        <w:tab w:val="clear" w:pos="4536"/>
        <w:tab w:val="clear" w:pos="9072"/>
        <w:tab w:val="right" w:pos="993"/>
        <w:tab w:val="right" w:pos="10204"/>
      </w:tabs>
      <w:rPr>
        <w:sz w:val="16"/>
        <w:szCs w:val="16"/>
      </w:rPr>
    </w:pPr>
    <w:r>
      <w:rPr>
        <w:color w:val="000000" w:themeColor="text1"/>
        <w:sz w:val="16"/>
        <w:szCs w:val="16"/>
      </w:rPr>
      <w:t>Edition :</w:t>
    </w:r>
    <w:r>
      <w:rPr>
        <w:color w:val="000000" w:themeColor="text1"/>
        <w:sz w:val="16"/>
        <w:szCs w:val="16"/>
      </w:rPr>
      <w:tab/>
    </w:r>
    <w:r w:rsidR="00F6690D">
      <w:rPr>
        <w:color w:val="000000" w:themeColor="text1"/>
        <w:sz w:val="16"/>
        <w:szCs w:val="16"/>
      </w:rPr>
      <w:t xml:space="preserve"> </w:t>
    </w:r>
    <w:r>
      <w:rPr>
        <w:color w:val="000000" w:themeColor="text1"/>
        <w:sz w:val="16"/>
        <w:szCs w:val="16"/>
      </w:rPr>
      <w:t>CSFO, unité Procédures de qualification / TPI ASSC 202</w:t>
    </w:r>
    <w:r w:rsidR="00F6690D">
      <w:rPr>
        <w:color w:val="000000" w:themeColor="text1"/>
        <w:sz w:val="16"/>
        <w:szCs w:val="16"/>
      </w:rPr>
      <w:t>2</w:t>
    </w:r>
    <w:r>
      <w:rPr>
        <w:color w:val="000000" w:themeColor="text1"/>
        <w:sz w:val="16"/>
        <w:szCs w:val="16"/>
      </w:rPr>
      <w:tab/>
      <w:t xml:space="preserve">Page </w:t>
    </w:r>
    <w:r w:rsidR="00E56E92" w:rsidRPr="00E56E92">
      <w:rPr>
        <w:bCs/>
        <w:sz w:val="16"/>
        <w:szCs w:val="16"/>
      </w:rPr>
      <w:fldChar w:fldCharType="begin"/>
    </w:r>
    <w:r w:rsidR="00E56E92" w:rsidRPr="00E56E92">
      <w:rPr>
        <w:bCs/>
        <w:sz w:val="16"/>
        <w:szCs w:val="16"/>
      </w:rPr>
      <w:instrText>PAGE  \* Arabic  \* MERGEFORMAT</w:instrText>
    </w:r>
    <w:r w:rsidR="00E56E92" w:rsidRPr="00E56E92">
      <w:rPr>
        <w:bCs/>
        <w:sz w:val="16"/>
        <w:szCs w:val="16"/>
      </w:rPr>
      <w:fldChar w:fldCharType="separate"/>
    </w:r>
    <w:r w:rsidR="00AA1931">
      <w:rPr>
        <w:bCs/>
        <w:noProof/>
        <w:sz w:val="16"/>
        <w:szCs w:val="16"/>
      </w:rPr>
      <w:t>7</w:t>
    </w:r>
    <w:r w:rsidR="00E56E92" w:rsidRPr="00E56E92">
      <w:rPr>
        <w:bCs/>
        <w:sz w:val="16"/>
        <w:szCs w:val="16"/>
      </w:rPr>
      <w:fldChar w:fldCharType="end"/>
    </w:r>
    <w:r>
      <w:rPr>
        <w:color w:val="000000" w:themeColor="text1"/>
        <w:sz w:val="16"/>
        <w:szCs w:val="16"/>
      </w:rPr>
      <w:t xml:space="preserve"> sur </w:t>
    </w:r>
    <w:r w:rsidR="00E56E92" w:rsidRPr="00E56E92">
      <w:rPr>
        <w:bCs/>
        <w:sz w:val="16"/>
        <w:szCs w:val="16"/>
      </w:rPr>
      <w:fldChar w:fldCharType="begin"/>
    </w:r>
    <w:r w:rsidR="00E56E92" w:rsidRPr="00E56E92">
      <w:rPr>
        <w:bCs/>
        <w:sz w:val="16"/>
        <w:szCs w:val="16"/>
      </w:rPr>
      <w:instrText>NUMPAGES  \* Arabic  \* MERGEFORMAT</w:instrText>
    </w:r>
    <w:r w:rsidR="00E56E92" w:rsidRPr="00E56E92">
      <w:rPr>
        <w:bCs/>
        <w:sz w:val="16"/>
        <w:szCs w:val="16"/>
      </w:rPr>
      <w:fldChar w:fldCharType="separate"/>
    </w:r>
    <w:r w:rsidR="00AA1931">
      <w:rPr>
        <w:bCs/>
        <w:noProof/>
        <w:sz w:val="16"/>
        <w:szCs w:val="16"/>
      </w:rPr>
      <w:t>7</w:t>
    </w:r>
    <w:r w:rsidR="00E56E92" w:rsidRPr="00E56E92">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6A4D" w14:textId="77777777" w:rsidR="008876EC" w:rsidRDefault="008876EC" w:rsidP="00E767A9">
      <w:r>
        <w:separator/>
      </w:r>
    </w:p>
  </w:footnote>
  <w:footnote w:type="continuationSeparator" w:id="0">
    <w:p w14:paraId="10DEB8FD" w14:textId="77777777" w:rsidR="008876EC" w:rsidRDefault="008876EC" w:rsidP="00E767A9">
      <w:r>
        <w:continuationSeparator/>
      </w:r>
    </w:p>
  </w:footnote>
  <w:footnote w:id="1">
    <w:p w14:paraId="6ADDDF39" w14:textId="618F4E21" w:rsidR="00E02CCD" w:rsidRDefault="00E02CCD">
      <w:pPr>
        <w:pStyle w:val="Funotentext"/>
        <w:rPr>
          <w:iCs/>
          <w:sz w:val="16"/>
          <w:szCs w:val="16"/>
        </w:rPr>
      </w:pPr>
      <w:r w:rsidRPr="00E36B84">
        <w:rPr>
          <w:rStyle w:val="Funotenzeichen"/>
          <w:sz w:val="16"/>
          <w:szCs w:val="16"/>
        </w:rPr>
        <w:footnoteRef/>
      </w:r>
      <w:r w:rsidRPr="00E36B84">
        <w:rPr>
          <w:sz w:val="16"/>
          <w:szCs w:val="16"/>
        </w:rPr>
        <w:t xml:space="preserve"> </w:t>
      </w:r>
      <w:proofErr w:type="gramStart"/>
      <w:r w:rsidRPr="00E36B84">
        <w:rPr>
          <w:iCs/>
          <w:sz w:val="16"/>
          <w:szCs w:val="16"/>
        </w:rPr>
        <w:t>supérieur</w:t>
      </w:r>
      <w:proofErr w:type="gramEnd"/>
      <w:r w:rsidRPr="00E36B84">
        <w:rPr>
          <w:iCs/>
          <w:sz w:val="16"/>
          <w:szCs w:val="16"/>
        </w:rPr>
        <w:t>/e hiérarchique du domaine des soins</w:t>
      </w:r>
    </w:p>
    <w:p w14:paraId="51B52C64" w14:textId="429DC4E2" w:rsidR="00A37397" w:rsidRDefault="00A37397">
      <w:pPr>
        <w:pStyle w:val="Funotentext"/>
        <w:rPr>
          <w:iCs/>
          <w:sz w:val="16"/>
          <w:szCs w:val="16"/>
        </w:rPr>
      </w:pPr>
    </w:p>
    <w:p w14:paraId="3996E7E5" w14:textId="77777777" w:rsidR="00A37397" w:rsidRPr="00E36B84" w:rsidRDefault="00A37397">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CF81" w14:textId="3A496F64" w:rsidR="00807B8E" w:rsidRPr="00E56E92" w:rsidRDefault="00807B8E" w:rsidP="00216AB0">
    <w:pPr>
      <w:tabs>
        <w:tab w:val="right" w:pos="10204"/>
      </w:tabs>
      <w:rPr>
        <w:rFonts w:cs="Arial"/>
        <w:b/>
        <w:sz w:val="22"/>
        <w:szCs w:val="22"/>
      </w:rPr>
    </w:pPr>
    <w:r>
      <w:rPr>
        <w:b/>
        <w:sz w:val="22"/>
        <w:szCs w:val="22"/>
      </w:rPr>
      <w:t>Procédure de qualification Assistante / Assistant en soin</w:t>
    </w:r>
    <w:r w:rsidR="00B5762A">
      <w:rPr>
        <w:b/>
        <w:sz w:val="22"/>
        <w:szCs w:val="22"/>
      </w:rPr>
      <w:t xml:space="preserve">s et santé communautaire CFC </w:t>
    </w:r>
    <w:r w:rsidR="00B5762A">
      <w:rPr>
        <w:b/>
        <w:sz w:val="22"/>
        <w:szCs w:val="22"/>
      </w:rPr>
      <w:tab/>
      <w:t>202</w:t>
    </w:r>
    <w:r w:rsidR="00F6690D">
      <w:rPr>
        <w:b/>
        <w:sz w:val="22"/>
        <w:szCs w:val="22"/>
      </w:rPr>
      <w:t>2</w:t>
    </w:r>
  </w:p>
  <w:p w14:paraId="59767376" w14:textId="42BE99BB" w:rsidR="00807B8E" w:rsidRPr="00E56E92" w:rsidRDefault="00807B8E" w:rsidP="001D379A">
    <w:pPr>
      <w:tabs>
        <w:tab w:val="right" w:pos="9639"/>
      </w:tabs>
      <w:rPr>
        <w:rFonts w:cs="Arial"/>
        <w:b/>
        <w:sz w:val="22"/>
        <w:szCs w:val="22"/>
      </w:rPr>
    </w:pPr>
    <w:r>
      <w:rPr>
        <w:b/>
        <w:sz w:val="22"/>
        <w:szCs w:val="22"/>
      </w:rPr>
      <w:t>Travail pratique individuel (TPI)</w:t>
    </w:r>
    <w:r>
      <w:rPr>
        <w:b/>
        <w:sz w:val="22"/>
        <w:szCs w:val="22"/>
      </w:rPr>
      <w:tab/>
      <w:t xml:space="preserve"> </w:t>
    </w:r>
  </w:p>
  <w:p w14:paraId="3038496A" w14:textId="77777777" w:rsidR="00807B8E" w:rsidRPr="00E56E92" w:rsidRDefault="00807B8E" w:rsidP="009C00EF">
    <w:pPr>
      <w:pStyle w:val="Kopfzeile"/>
      <w:tabs>
        <w:tab w:val="clear" w:pos="4536"/>
      </w:tabs>
      <w:rPr>
        <w:b/>
        <w:sz w:val="22"/>
        <w:szCs w:val="22"/>
      </w:rPr>
    </w:pPr>
    <w:r>
      <w:rPr>
        <w:b/>
        <w:sz w:val="22"/>
        <w:szCs w:val="22"/>
      </w:rPr>
      <w:t>Explications</w:t>
    </w:r>
  </w:p>
  <w:p w14:paraId="7A652F49" w14:textId="77777777" w:rsidR="00A71539" w:rsidRPr="00885B23" w:rsidRDefault="00A71539" w:rsidP="00E767A9">
    <w:pPr>
      <w:pStyle w:val="Kopfzeile"/>
      <w:ind w:hanging="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057"/>
    <w:multiLevelType w:val="hybridMultilevel"/>
    <w:tmpl w:val="C5FAB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204B2F"/>
    <w:multiLevelType w:val="hybridMultilevel"/>
    <w:tmpl w:val="26CA9B0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1922BF"/>
    <w:multiLevelType w:val="hybridMultilevel"/>
    <w:tmpl w:val="45C4FFA8"/>
    <w:lvl w:ilvl="0" w:tplc="D2160CC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B535CC"/>
    <w:multiLevelType w:val="hybridMultilevel"/>
    <w:tmpl w:val="92B6B6EE"/>
    <w:lvl w:ilvl="0" w:tplc="6A2EE5E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2F8229C"/>
    <w:multiLevelType w:val="hybridMultilevel"/>
    <w:tmpl w:val="0DF84CD8"/>
    <w:lvl w:ilvl="0" w:tplc="E4FADA1C">
      <w:numFmt w:val="bullet"/>
      <w:lvlText w:val="-"/>
      <w:lvlJc w:val="left"/>
      <w:pPr>
        <w:ind w:left="930" w:hanging="360"/>
      </w:pPr>
      <w:rPr>
        <w:rFonts w:ascii="Arial" w:eastAsia="Times New Roman" w:hAnsi="Arial" w:cs="Aria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5" w15:restartNumberingAfterBreak="0">
    <w:nsid w:val="43E90CC7"/>
    <w:multiLevelType w:val="hybridMultilevel"/>
    <w:tmpl w:val="C51E989E"/>
    <w:lvl w:ilvl="0" w:tplc="08070001">
      <w:start w:val="1"/>
      <w:numFmt w:val="bullet"/>
      <w:lvlText w:val=""/>
      <w:lvlJc w:val="left"/>
      <w:pPr>
        <w:ind w:left="502" w:hanging="360"/>
      </w:pPr>
      <w:rPr>
        <w:rFonts w:ascii="Symbol" w:hAnsi="Symbol"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15:restartNumberingAfterBreak="0">
    <w:nsid w:val="49103E23"/>
    <w:multiLevelType w:val="hybridMultilevel"/>
    <w:tmpl w:val="F8E05CDA"/>
    <w:lvl w:ilvl="0" w:tplc="B6D80BFC">
      <w:start w:val="1"/>
      <w:numFmt w:val="bullet"/>
      <w:lvlText w:val=""/>
      <w:lvlJc w:val="left"/>
      <w:pPr>
        <w:ind w:left="720" w:hanging="360"/>
      </w:pPr>
      <w:rPr>
        <w:rFonts w:ascii="Wingdings" w:hAnsi="Wingdings" w:hint="default"/>
        <w:color w:val="ED7D31"/>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57E70FAB"/>
    <w:multiLevelType w:val="hybridMultilevel"/>
    <w:tmpl w:val="D32A9DA2"/>
    <w:lvl w:ilvl="0" w:tplc="4D9CAEC8">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BF20ADF"/>
    <w:multiLevelType w:val="hybridMultilevel"/>
    <w:tmpl w:val="57D893FA"/>
    <w:lvl w:ilvl="0" w:tplc="44F2826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D07684"/>
    <w:multiLevelType w:val="hybridMultilevel"/>
    <w:tmpl w:val="CC08C918"/>
    <w:lvl w:ilvl="0" w:tplc="F0CC7F8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7"/>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3"/>
    <w:rsid w:val="000073F4"/>
    <w:rsid w:val="00010DEC"/>
    <w:rsid w:val="00012490"/>
    <w:rsid w:val="0001329C"/>
    <w:rsid w:val="00014164"/>
    <w:rsid w:val="00015120"/>
    <w:rsid w:val="00031E56"/>
    <w:rsid w:val="000343D1"/>
    <w:rsid w:val="00034841"/>
    <w:rsid w:val="00035A66"/>
    <w:rsid w:val="00045468"/>
    <w:rsid w:val="000505FC"/>
    <w:rsid w:val="00051F19"/>
    <w:rsid w:val="00052888"/>
    <w:rsid w:val="00054B38"/>
    <w:rsid w:val="0005568B"/>
    <w:rsid w:val="00055772"/>
    <w:rsid w:val="00056CAE"/>
    <w:rsid w:val="0005789F"/>
    <w:rsid w:val="00064F3A"/>
    <w:rsid w:val="00067580"/>
    <w:rsid w:val="0007058D"/>
    <w:rsid w:val="00072F99"/>
    <w:rsid w:val="0007534B"/>
    <w:rsid w:val="0009090F"/>
    <w:rsid w:val="00090D9C"/>
    <w:rsid w:val="00091B55"/>
    <w:rsid w:val="00093337"/>
    <w:rsid w:val="000A0C06"/>
    <w:rsid w:val="000A2431"/>
    <w:rsid w:val="000A3147"/>
    <w:rsid w:val="000A3B57"/>
    <w:rsid w:val="000A3B7B"/>
    <w:rsid w:val="000A5B2A"/>
    <w:rsid w:val="000A7608"/>
    <w:rsid w:val="000B1013"/>
    <w:rsid w:val="000B5A2E"/>
    <w:rsid w:val="000C0620"/>
    <w:rsid w:val="000C57EC"/>
    <w:rsid w:val="000C5AC4"/>
    <w:rsid w:val="000D3D28"/>
    <w:rsid w:val="000D4C2D"/>
    <w:rsid w:val="000D4F78"/>
    <w:rsid w:val="000E3909"/>
    <w:rsid w:val="000E4663"/>
    <w:rsid w:val="000E7D0A"/>
    <w:rsid w:val="001057A8"/>
    <w:rsid w:val="00107312"/>
    <w:rsid w:val="00114001"/>
    <w:rsid w:val="00135C1B"/>
    <w:rsid w:val="00135DC8"/>
    <w:rsid w:val="0013676C"/>
    <w:rsid w:val="0014170B"/>
    <w:rsid w:val="001431C3"/>
    <w:rsid w:val="00143935"/>
    <w:rsid w:val="001517D1"/>
    <w:rsid w:val="00153D5E"/>
    <w:rsid w:val="00154689"/>
    <w:rsid w:val="001552BA"/>
    <w:rsid w:val="00161576"/>
    <w:rsid w:val="0017014E"/>
    <w:rsid w:val="00170598"/>
    <w:rsid w:val="0017079A"/>
    <w:rsid w:val="00173384"/>
    <w:rsid w:val="00181B4B"/>
    <w:rsid w:val="00190BDE"/>
    <w:rsid w:val="00191264"/>
    <w:rsid w:val="00191E60"/>
    <w:rsid w:val="001A1D37"/>
    <w:rsid w:val="001A4130"/>
    <w:rsid w:val="001A5C36"/>
    <w:rsid w:val="001A5F94"/>
    <w:rsid w:val="001A76C0"/>
    <w:rsid w:val="001B151B"/>
    <w:rsid w:val="001B2A04"/>
    <w:rsid w:val="001B2FEB"/>
    <w:rsid w:val="001B3B61"/>
    <w:rsid w:val="001B4E20"/>
    <w:rsid w:val="001D1909"/>
    <w:rsid w:val="001D1CA6"/>
    <w:rsid w:val="001D379A"/>
    <w:rsid w:val="001D4135"/>
    <w:rsid w:val="001D5C4D"/>
    <w:rsid w:val="001D6181"/>
    <w:rsid w:val="001D7093"/>
    <w:rsid w:val="001D7A63"/>
    <w:rsid w:val="001E1376"/>
    <w:rsid w:val="001E15DD"/>
    <w:rsid w:val="001E44BD"/>
    <w:rsid w:val="001F0F5A"/>
    <w:rsid w:val="001F1986"/>
    <w:rsid w:val="001F3AAE"/>
    <w:rsid w:val="001F4033"/>
    <w:rsid w:val="001F4427"/>
    <w:rsid w:val="001F6C56"/>
    <w:rsid w:val="001F7E2E"/>
    <w:rsid w:val="002040EB"/>
    <w:rsid w:val="0020619A"/>
    <w:rsid w:val="00216AB0"/>
    <w:rsid w:val="00221103"/>
    <w:rsid w:val="00221450"/>
    <w:rsid w:val="00225E19"/>
    <w:rsid w:val="00227E34"/>
    <w:rsid w:val="00231C00"/>
    <w:rsid w:val="002374BF"/>
    <w:rsid w:val="00244594"/>
    <w:rsid w:val="00247FBC"/>
    <w:rsid w:val="00254924"/>
    <w:rsid w:val="002549D0"/>
    <w:rsid w:val="002607BB"/>
    <w:rsid w:val="00260E57"/>
    <w:rsid w:val="00263749"/>
    <w:rsid w:val="002638D0"/>
    <w:rsid w:val="002645EF"/>
    <w:rsid w:val="00264843"/>
    <w:rsid w:val="002650B2"/>
    <w:rsid w:val="00267BFF"/>
    <w:rsid w:val="00272098"/>
    <w:rsid w:val="0027571D"/>
    <w:rsid w:val="0028051E"/>
    <w:rsid w:val="002864C4"/>
    <w:rsid w:val="002910B0"/>
    <w:rsid w:val="00293C9B"/>
    <w:rsid w:val="002A0BDB"/>
    <w:rsid w:val="002B1CB3"/>
    <w:rsid w:val="002B3BBD"/>
    <w:rsid w:val="002C5DB9"/>
    <w:rsid w:val="002D4048"/>
    <w:rsid w:val="002D4312"/>
    <w:rsid w:val="002D563F"/>
    <w:rsid w:val="002D5700"/>
    <w:rsid w:val="002D709D"/>
    <w:rsid w:val="002E15A1"/>
    <w:rsid w:val="002E1F37"/>
    <w:rsid w:val="002E3DA1"/>
    <w:rsid w:val="002E438A"/>
    <w:rsid w:val="002E69B6"/>
    <w:rsid w:val="002F0D0D"/>
    <w:rsid w:val="002F0FA3"/>
    <w:rsid w:val="002F60F6"/>
    <w:rsid w:val="00300490"/>
    <w:rsid w:val="00301ABB"/>
    <w:rsid w:val="00303CF4"/>
    <w:rsid w:val="00310CF8"/>
    <w:rsid w:val="00311301"/>
    <w:rsid w:val="0031337F"/>
    <w:rsid w:val="00315186"/>
    <w:rsid w:val="00315A7F"/>
    <w:rsid w:val="00315C66"/>
    <w:rsid w:val="00317482"/>
    <w:rsid w:val="00321B68"/>
    <w:rsid w:val="00322C76"/>
    <w:rsid w:val="00324EC6"/>
    <w:rsid w:val="003250B7"/>
    <w:rsid w:val="00325B6A"/>
    <w:rsid w:val="00331362"/>
    <w:rsid w:val="00332954"/>
    <w:rsid w:val="00335274"/>
    <w:rsid w:val="00340904"/>
    <w:rsid w:val="00343DFA"/>
    <w:rsid w:val="00350B7C"/>
    <w:rsid w:val="00351DB7"/>
    <w:rsid w:val="0035692E"/>
    <w:rsid w:val="00361136"/>
    <w:rsid w:val="00366BEF"/>
    <w:rsid w:val="00366C3B"/>
    <w:rsid w:val="00367726"/>
    <w:rsid w:val="00374459"/>
    <w:rsid w:val="00394885"/>
    <w:rsid w:val="00395355"/>
    <w:rsid w:val="003A21A3"/>
    <w:rsid w:val="003A7DD2"/>
    <w:rsid w:val="003B033C"/>
    <w:rsid w:val="003B19AC"/>
    <w:rsid w:val="003B2179"/>
    <w:rsid w:val="003B4731"/>
    <w:rsid w:val="003B59EB"/>
    <w:rsid w:val="003B7881"/>
    <w:rsid w:val="003C7635"/>
    <w:rsid w:val="003C7AF0"/>
    <w:rsid w:val="003D1BBF"/>
    <w:rsid w:val="003D1F20"/>
    <w:rsid w:val="003D2CA4"/>
    <w:rsid w:val="003D4D54"/>
    <w:rsid w:val="003E797A"/>
    <w:rsid w:val="003F1FB6"/>
    <w:rsid w:val="003F260A"/>
    <w:rsid w:val="003F2780"/>
    <w:rsid w:val="00403008"/>
    <w:rsid w:val="004035DF"/>
    <w:rsid w:val="004136A0"/>
    <w:rsid w:val="00414313"/>
    <w:rsid w:val="00416946"/>
    <w:rsid w:val="00420302"/>
    <w:rsid w:val="00425206"/>
    <w:rsid w:val="00431177"/>
    <w:rsid w:val="004312E7"/>
    <w:rsid w:val="0043326F"/>
    <w:rsid w:val="00433C74"/>
    <w:rsid w:val="00436AD9"/>
    <w:rsid w:val="00441092"/>
    <w:rsid w:val="00441969"/>
    <w:rsid w:val="00442A1B"/>
    <w:rsid w:val="00444EA5"/>
    <w:rsid w:val="00452E62"/>
    <w:rsid w:val="00454FFF"/>
    <w:rsid w:val="00467E96"/>
    <w:rsid w:val="004817A0"/>
    <w:rsid w:val="00483A5E"/>
    <w:rsid w:val="00487984"/>
    <w:rsid w:val="00490AC9"/>
    <w:rsid w:val="004941FC"/>
    <w:rsid w:val="00494660"/>
    <w:rsid w:val="00495414"/>
    <w:rsid w:val="004A238A"/>
    <w:rsid w:val="004A2A1D"/>
    <w:rsid w:val="004A4A10"/>
    <w:rsid w:val="004B32A1"/>
    <w:rsid w:val="004B5A4B"/>
    <w:rsid w:val="004C0E00"/>
    <w:rsid w:val="004C2CD0"/>
    <w:rsid w:val="004C32D8"/>
    <w:rsid w:val="004C565C"/>
    <w:rsid w:val="004C6075"/>
    <w:rsid w:val="004E1500"/>
    <w:rsid w:val="004E27A1"/>
    <w:rsid w:val="004F126C"/>
    <w:rsid w:val="004F127D"/>
    <w:rsid w:val="004F60A8"/>
    <w:rsid w:val="00501D2C"/>
    <w:rsid w:val="0050600A"/>
    <w:rsid w:val="00506EE7"/>
    <w:rsid w:val="00510663"/>
    <w:rsid w:val="0051078E"/>
    <w:rsid w:val="00514A48"/>
    <w:rsid w:val="005258F9"/>
    <w:rsid w:val="005372EF"/>
    <w:rsid w:val="00555800"/>
    <w:rsid w:val="00555D0C"/>
    <w:rsid w:val="00556541"/>
    <w:rsid w:val="00557EC1"/>
    <w:rsid w:val="005604B0"/>
    <w:rsid w:val="005606E7"/>
    <w:rsid w:val="005633F4"/>
    <w:rsid w:val="005742D7"/>
    <w:rsid w:val="005849E5"/>
    <w:rsid w:val="00585BC8"/>
    <w:rsid w:val="00595993"/>
    <w:rsid w:val="00596C8C"/>
    <w:rsid w:val="00596D3D"/>
    <w:rsid w:val="005A2857"/>
    <w:rsid w:val="005A29E2"/>
    <w:rsid w:val="005A2B32"/>
    <w:rsid w:val="005A7434"/>
    <w:rsid w:val="005B3D4D"/>
    <w:rsid w:val="005C04B2"/>
    <w:rsid w:val="005C5CD5"/>
    <w:rsid w:val="005C7333"/>
    <w:rsid w:val="005D23FF"/>
    <w:rsid w:val="005D392F"/>
    <w:rsid w:val="005D4796"/>
    <w:rsid w:val="005E1EB9"/>
    <w:rsid w:val="005E350B"/>
    <w:rsid w:val="005E5176"/>
    <w:rsid w:val="005F0809"/>
    <w:rsid w:val="005F3A4A"/>
    <w:rsid w:val="005F411D"/>
    <w:rsid w:val="00600DD7"/>
    <w:rsid w:val="0060503F"/>
    <w:rsid w:val="00606866"/>
    <w:rsid w:val="00612099"/>
    <w:rsid w:val="0062660D"/>
    <w:rsid w:val="00632862"/>
    <w:rsid w:val="00635B51"/>
    <w:rsid w:val="00642B5F"/>
    <w:rsid w:val="006454DE"/>
    <w:rsid w:val="006457AF"/>
    <w:rsid w:val="0065642B"/>
    <w:rsid w:val="006632BF"/>
    <w:rsid w:val="00665E8A"/>
    <w:rsid w:val="00670DFA"/>
    <w:rsid w:val="0067131D"/>
    <w:rsid w:val="00684017"/>
    <w:rsid w:val="006857F2"/>
    <w:rsid w:val="00687EFF"/>
    <w:rsid w:val="00690DDF"/>
    <w:rsid w:val="00692ECB"/>
    <w:rsid w:val="00696688"/>
    <w:rsid w:val="0069759B"/>
    <w:rsid w:val="006A03F0"/>
    <w:rsid w:val="006A0F3F"/>
    <w:rsid w:val="006A1430"/>
    <w:rsid w:val="006A25C3"/>
    <w:rsid w:val="006A5484"/>
    <w:rsid w:val="006B4AEB"/>
    <w:rsid w:val="006B4F8B"/>
    <w:rsid w:val="006B57B9"/>
    <w:rsid w:val="006C23CB"/>
    <w:rsid w:val="006D5162"/>
    <w:rsid w:val="006D6081"/>
    <w:rsid w:val="006D7301"/>
    <w:rsid w:val="006E09A7"/>
    <w:rsid w:val="006E15C9"/>
    <w:rsid w:val="006E5692"/>
    <w:rsid w:val="006E7B82"/>
    <w:rsid w:val="006F1619"/>
    <w:rsid w:val="006F3305"/>
    <w:rsid w:val="006F3C85"/>
    <w:rsid w:val="006F47D4"/>
    <w:rsid w:val="006F5C7E"/>
    <w:rsid w:val="007020A6"/>
    <w:rsid w:val="0070251F"/>
    <w:rsid w:val="00703A71"/>
    <w:rsid w:val="00720728"/>
    <w:rsid w:val="00724809"/>
    <w:rsid w:val="00726E74"/>
    <w:rsid w:val="0072784C"/>
    <w:rsid w:val="0073354E"/>
    <w:rsid w:val="00740651"/>
    <w:rsid w:val="00740AF1"/>
    <w:rsid w:val="00745AB6"/>
    <w:rsid w:val="007510FC"/>
    <w:rsid w:val="00751F81"/>
    <w:rsid w:val="0075420D"/>
    <w:rsid w:val="007569C2"/>
    <w:rsid w:val="00761CF2"/>
    <w:rsid w:val="00771F8E"/>
    <w:rsid w:val="00773702"/>
    <w:rsid w:val="00777074"/>
    <w:rsid w:val="00782993"/>
    <w:rsid w:val="00782C22"/>
    <w:rsid w:val="00790ACB"/>
    <w:rsid w:val="0079318B"/>
    <w:rsid w:val="007A7623"/>
    <w:rsid w:val="007B0AE3"/>
    <w:rsid w:val="007B684A"/>
    <w:rsid w:val="007C3A3F"/>
    <w:rsid w:val="007C5DE3"/>
    <w:rsid w:val="007D1AB9"/>
    <w:rsid w:val="007D3751"/>
    <w:rsid w:val="007D42DA"/>
    <w:rsid w:val="007D6FF3"/>
    <w:rsid w:val="007E0EB4"/>
    <w:rsid w:val="007E45CF"/>
    <w:rsid w:val="007F0FAF"/>
    <w:rsid w:val="007F7F40"/>
    <w:rsid w:val="00804EFC"/>
    <w:rsid w:val="00807B8E"/>
    <w:rsid w:val="00810FA9"/>
    <w:rsid w:val="00820F6F"/>
    <w:rsid w:val="008266DE"/>
    <w:rsid w:val="00827777"/>
    <w:rsid w:val="008302A9"/>
    <w:rsid w:val="00830D5F"/>
    <w:rsid w:val="00832BCD"/>
    <w:rsid w:val="008350D7"/>
    <w:rsid w:val="00836AFB"/>
    <w:rsid w:val="0084754E"/>
    <w:rsid w:val="008568A5"/>
    <w:rsid w:val="0086461A"/>
    <w:rsid w:val="00865978"/>
    <w:rsid w:val="00883B1E"/>
    <w:rsid w:val="00885B23"/>
    <w:rsid w:val="008876EC"/>
    <w:rsid w:val="00893E53"/>
    <w:rsid w:val="008A4228"/>
    <w:rsid w:val="008B021A"/>
    <w:rsid w:val="008B0A24"/>
    <w:rsid w:val="008B6531"/>
    <w:rsid w:val="008C24E6"/>
    <w:rsid w:val="008C3F5D"/>
    <w:rsid w:val="008D035F"/>
    <w:rsid w:val="008D12FF"/>
    <w:rsid w:val="008D2756"/>
    <w:rsid w:val="008D7E63"/>
    <w:rsid w:val="008D7EB4"/>
    <w:rsid w:val="008E0964"/>
    <w:rsid w:val="008E629C"/>
    <w:rsid w:val="008E6DD7"/>
    <w:rsid w:val="008E7BDA"/>
    <w:rsid w:val="008F2C13"/>
    <w:rsid w:val="008F67A3"/>
    <w:rsid w:val="008F6F6D"/>
    <w:rsid w:val="00903565"/>
    <w:rsid w:val="00904C61"/>
    <w:rsid w:val="00911797"/>
    <w:rsid w:val="0092732B"/>
    <w:rsid w:val="00931B2B"/>
    <w:rsid w:val="00940E53"/>
    <w:rsid w:val="009412E5"/>
    <w:rsid w:val="009433E2"/>
    <w:rsid w:val="00956668"/>
    <w:rsid w:val="00957C5B"/>
    <w:rsid w:val="009600EB"/>
    <w:rsid w:val="00960F8C"/>
    <w:rsid w:val="009664D4"/>
    <w:rsid w:val="00966AF8"/>
    <w:rsid w:val="00974B3D"/>
    <w:rsid w:val="009923C5"/>
    <w:rsid w:val="00997D41"/>
    <w:rsid w:val="009A034A"/>
    <w:rsid w:val="009A25F4"/>
    <w:rsid w:val="009B0F4F"/>
    <w:rsid w:val="009B3614"/>
    <w:rsid w:val="009B4358"/>
    <w:rsid w:val="009B6A47"/>
    <w:rsid w:val="009C00EF"/>
    <w:rsid w:val="009C2108"/>
    <w:rsid w:val="009C21C2"/>
    <w:rsid w:val="009C2DC8"/>
    <w:rsid w:val="009D02A5"/>
    <w:rsid w:val="009D12E4"/>
    <w:rsid w:val="009E0B40"/>
    <w:rsid w:val="009E2668"/>
    <w:rsid w:val="009E38D5"/>
    <w:rsid w:val="009E5951"/>
    <w:rsid w:val="009F2260"/>
    <w:rsid w:val="009F3933"/>
    <w:rsid w:val="009F41BF"/>
    <w:rsid w:val="00A00CC0"/>
    <w:rsid w:val="00A01AF1"/>
    <w:rsid w:val="00A02FE1"/>
    <w:rsid w:val="00A04134"/>
    <w:rsid w:val="00A0453B"/>
    <w:rsid w:val="00A04C68"/>
    <w:rsid w:val="00A0540D"/>
    <w:rsid w:val="00A06937"/>
    <w:rsid w:val="00A07AC8"/>
    <w:rsid w:val="00A120C3"/>
    <w:rsid w:val="00A13542"/>
    <w:rsid w:val="00A1793F"/>
    <w:rsid w:val="00A17BB2"/>
    <w:rsid w:val="00A22B9B"/>
    <w:rsid w:val="00A22BFD"/>
    <w:rsid w:val="00A2340F"/>
    <w:rsid w:val="00A27B1E"/>
    <w:rsid w:val="00A33AD6"/>
    <w:rsid w:val="00A37397"/>
    <w:rsid w:val="00A47695"/>
    <w:rsid w:val="00A477ED"/>
    <w:rsid w:val="00A54973"/>
    <w:rsid w:val="00A550DA"/>
    <w:rsid w:val="00A62851"/>
    <w:rsid w:val="00A71539"/>
    <w:rsid w:val="00A73C90"/>
    <w:rsid w:val="00A77717"/>
    <w:rsid w:val="00A809EC"/>
    <w:rsid w:val="00A85786"/>
    <w:rsid w:val="00A936BB"/>
    <w:rsid w:val="00A95505"/>
    <w:rsid w:val="00A95CBC"/>
    <w:rsid w:val="00AA0086"/>
    <w:rsid w:val="00AA02B0"/>
    <w:rsid w:val="00AA1931"/>
    <w:rsid w:val="00AA697F"/>
    <w:rsid w:val="00AB221B"/>
    <w:rsid w:val="00AB7FD0"/>
    <w:rsid w:val="00AC5C35"/>
    <w:rsid w:val="00AD11CB"/>
    <w:rsid w:val="00AE5C4D"/>
    <w:rsid w:val="00AF2458"/>
    <w:rsid w:val="00AF25F3"/>
    <w:rsid w:val="00AF709C"/>
    <w:rsid w:val="00AF7613"/>
    <w:rsid w:val="00B15EBF"/>
    <w:rsid w:val="00B249EE"/>
    <w:rsid w:val="00B3073B"/>
    <w:rsid w:val="00B30CCA"/>
    <w:rsid w:val="00B31E3F"/>
    <w:rsid w:val="00B33EDF"/>
    <w:rsid w:val="00B363A5"/>
    <w:rsid w:val="00B40A8F"/>
    <w:rsid w:val="00B40AD8"/>
    <w:rsid w:val="00B43D29"/>
    <w:rsid w:val="00B455BD"/>
    <w:rsid w:val="00B46889"/>
    <w:rsid w:val="00B51050"/>
    <w:rsid w:val="00B5629E"/>
    <w:rsid w:val="00B5762A"/>
    <w:rsid w:val="00B631B2"/>
    <w:rsid w:val="00B649BD"/>
    <w:rsid w:val="00B64DBC"/>
    <w:rsid w:val="00B6530A"/>
    <w:rsid w:val="00B71A2F"/>
    <w:rsid w:val="00B72B96"/>
    <w:rsid w:val="00B73134"/>
    <w:rsid w:val="00B74F87"/>
    <w:rsid w:val="00B838AD"/>
    <w:rsid w:val="00B85AD7"/>
    <w:rsid w:val="00B87B89"/>
    <w:rsid w:val="00B94A8B"/>
    <w:rsid w:val="00B951C4"/>
    <w:rsid w:val="00BA0520"/>
    <w:rsid w:val="00BA6705"/>
    <w:rsid w:val="00BA6CEA"/>
    <w:rsid w:val="00BB2D17"/>
    <w:rsid w:val="00BC2B53"/>
    <w:rsid w:val="00BC4910"/>
    <w:rsid w:val="00BC7FD9"/>
    <w:rsid w:val="00BD7348"/>
    <w:rsid w:val="00BE2814"/>
    <w:rsid w:val="00BF2E62"/>
    <w:rsid w:val="00BF62E7"/>
    <w:rsid w:val="00C01CB9"/>
    <w:rsid w:val="00C05408"/>
    <w:rsid w:val="00C07632"/>
    <w:rsid w:val="00C100D4"/>
    <w:rsid w:val="00C1595E"/>
    <w:rsid w:val="00C173A9"/>
    <w:rsid w:val="00C174D3"/>
    <w:rsid w:val="00C24B93"/>
    <w:rsid w:val="00C4055F"/>
    <w:rsid w:val="00C42D60"/>
    <w:rsid w:val="00C45CE8"/>
    <w:rsid w:val="00C65743"/>
    <w:rsid w:val="00C65D3B"/>
    <w:rsid w:val="00C66714"/>
    <w:rsid w:val="00C70E37"/>
    <w:rsid w:val="00C727A5"/>
    <w:rsid w:val="00C7625B"/>
    <w:rsid w:val="00C81C54"/>
    <w:rsid w:val="00C82A34"/>
    <w:rsid w:val="00C90615"/>
    <w:rsid w:val="00C93C07"/>
    <w:rsid w:val="00C96B51"/>
    <w:rsid w:val="00CA2B39"/>
    <w:rsid w:val="00CA3DFF"/>
    <w:rsid w:val="00CA43F3"/>
    <w:rsid w:val="00CB2B54"/>
    <w:rsid w:val="00CB47DD"/>
    <w:rsid w:val="00CC4040"/>
    <w:rsid w:val="00CC576C"/>
    <w:rsid w:val="00CD0D84"/>
    <w:rsid w:val="00CE100E"/>
    <w:rsid w:val="00CE34B3"/>
    <w:rsid w:val="00CF33DC"/>
    <w:rsid w:val="00CF3404"/>
    <w:rsid w:val="00D02402"/>
    <w:rsid w:val="00D07CD8"/>
    <w:rsid w:val="00D1700F"/>
    <w:rsid w:val="00D17797"/>
    <w:rsid w:val="00D24CE4"/>
    <w:rsid w:val="00D262D1"/>
    <w:rsid w:val="00D31ED5"/>
    <w:rsid w:val="00D3680C"/>
    <w:rsid w:val="00D36E5A"/>
    <w:rsid w:val="00D471E7"/>
    <w:rsid w:val="00D60105"/>
    <w:rsid w:val="00D613EE"/>
    <w:rsid w:val="00D62C23"/>
    <w:rsid w:val="00D67CC4"/>
    <w:rsid w:val="00D737A6"/>
    <w:rsid w:val="00D80C37"/>
    <w:rsid w:val="00D815A1"/>
    <w:rsid w:val="00DA0E94"/>
    <w:rsid w:val="00DA181C"/>
    <w:rsid w:val="00DA6C33"/>
    <w:rsid w:val="00DA7095"/>
    <w:rsid w:val="00DB0618"/>
    <w:rsid w:val="00DB3A90"/>
    <w:rsid w:val="00DB6E6D"/>
    <w:rsid w:val="00DC765E"/>
    <w:rsid w:val="00DD7651"/>
    <w:rsid w:val="00E02CCD"/>
    <w:rsid w:val="00E05E43"/>
    <w:rsid w:val="00E077C7"/>
    <w:rsid w:val="00E10116"/>
    <w:rsid w:val="00E1339C"/>
    <w:rsid w:val="00E1774C"/>
    <w:rsid w:val="00E2006A"/>
    <w:rsid w:val="00E20FDB"/>
    <w:rsid w:val="00E20FEC"/>
    <w:rsid w:val="00E255C4"/>
    <w:rsid w:val="00E34625"/>
    <w:rsid w:val="00E3589C"/>
    <w:rsid w:val="00E36B84"/>
    <w:rsid w:val="00E37A89"/>
    <w:rsid w:val="00E426B7"/>
    <w:rsid w:val="00E438AA"/>
    <w:rsid w:val="00E454D3"/>
    <w:rsid w:val="00E52C6D"/>
    <w:rsid w:val="00E544D4"/>
    <w:rsid w:val="00E55B85"/>
    <w:rsid w:val="00E56E92"/>
    <w:rsid w:val="00E572EE"/>
    <w:rsid w:val="00E63685"/>
    <w:rsid w:val="00E767A9"/>
    <w:rsid w:val="00E803B5"/>
    <w:rsid w:val="00E85946"/>
    <w:rsid w:val="00E90145"/>
    <w:rsid w:val="00EA3DDA"/>
    <w:rsid w:val="00EA49A2"/>
    <w:rsid w:val="00EA4C2B"/>
    <w:rsid w:val="00EB1640"/>
    <w:rsid w:val="00EB5015"/>
    <w:rsid w:val="00EB576B"/>
    <w:rsid w:val="00EC476D"/>
    <w:rsid w:val="00EC741B"/>
    <w:rsid w:val="00ED046F"/>
    <w:rsid w:val="00ED06A2"/>
    <w:rsid w:val="00ED1C3E"/>
    <w:rsid w:val="00ED7BA1"/>
    <w:rsid w:val="00EE2F97"/>
    <w:rsid w:val="00EE3C6E"/>
    <w:rsid w:val="00EE6E44"/>
    <w:rsid w:val="00EF464F"/>
    <w:rsid w:val="00EF69F5"/>
    <w:rsid w:val="00F04F7A"/>
    <w:rsid w:val="00F05588"/>
    <w:rsid w:val="00F07C70"/>
    <w:rsid w:val="00F138FF"/>
    <w:rsid w:val="00F17766"/>
    <w:rsid w:val="00F22712"/>
    <w:rsid w:val="00F2355D"/>
    <w:rsid w:val="00F23B40"/>
    <w:rsid w:val="00F265E0"/>
    <w:rsid w:val="00F26F37"/>
    <w:rsid w:val="00F33DC9"/>
    <w:rsid w:val="00F442B7"/>
    <w:rsid w:val="00F448DC"/>
    <w:rsid w:val="00F47FBF"/>
    <w:rsid w:val="00F509D9"/>
    <w:rsid w:val="00F544FD"/>
    <w:rsid w:val="00F561EB"/>
    <w:rsid w:val="00F6525B"/>
    <w:rsid w:val="00F666D6"/>
    <w:rsid w:val="00F6690D"/>
    <w:rsid w:val="00F66F51"/>
    <w:rsid w:val="00F70A66"/>
    <w:rsid w:val="00F73037"/>
    <w:rsid w:val="00F756F3"/>
    <w:rsid w:val="00F77605"/>
    <w:rsid w:val="00F80A48"/>
    <w:rsid w:val="00F80E6B"/>
    <w:rsid w:val="00F81760"/>
    <w:rsid w:val="00F81E6D"/>
    <w:rsid w:val="00F83147"/>
    <w:rsid w:val="00F911A7"/>
    <w:rsid w:val="00F91C7E"/>
    <w:rsid w:val="00F95928"/>
    <w:rsid w:val="00FA0D99"/>
    <w:rsid w:val="00FB1269"/>
    <w:rsid w:val="00FB55DE"/>
    <w:rsid w:val="00FC2A8C"/>
    <w:rsid w:val="00FC4450"/>
    <w:rsid w:val="00FC46F6"/>
    <w:rsid w:val="00FC6CD9"/>
    <w:rsid w:val="00FD267F"/>
    <w:rsid w:val="00FD56DC"/>
    <w:rsid w:val="00FE004C"/>
    <w:rsid w:val="00FE484D"/>
    <w:rsid w:val="00FF46A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3B7F5A"/>
  <w15:docId w15:val="{6E948AD9-A30D-47DA-B71B-C2DC7D2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A34"/>
    <w:rPr>
      <w:rFonts w:ascii="Arial" w:hAnsi="Arial"/>
      <w:sz w:val="24"/>
      <w:szCs w:val="24"/>
    </w:rPr>
  </w:style>
  <w:style w:type="paragraph" w:styleId="berschrift1">
    <w:name w:val="heading 1"/>
    <w:basedOn w:val="Standard"/>
    <w:next w:val="Standard"/>
    <w:link w:val="berschrift1Zchn"/>
    <w:qFormat/>
    <w:rsid w:val="00F91C7E"/>
    <w:pPr>
      <w:keepNext/>
      <w:keepLines/>
      <w:spacing w:before="240"/>
      <w:outlineLvl w:val="0"/>
    </w:pPr>
    <w:rPr>
      <w:rFonts w:eastAsiaTheme="majorEastAsia" w:cstheme="majorBidi"/>
      <w:b/>
      <w:szCs w:val="22"/>
    </w:rPr>
  </w:style>
  <w:style w:type="paragraph" w:styleId="berschrift2">
    <w:name w:val="heading 2"/>
    <w:basedOn w:val="Standard"/>
    <w:next w:val="Standard"/>
    <w:link w:val="berschrift2Zchn"/>
    <w:unhideWhenUsed/>
    <w:qFormat/>
    <w:rsid w:val="00820F6F"/>
    <w:pPr>
      <w:keepNext/>
      <w:keepLines/>
      <w:spacing w:before="200"/>
      <w:outlineLvl w:val="1"/>
    </w:pPr>
    <w:rPr>
      <w:rFonts w:eastAsiaTheme="majorEastAsia" w:cstheme="majorBidi"/>
      <w:b/>
      <w:bCs/>
    </w:rPr>
  </w:style>
  <w:style w:type="paragraph" w:styleId="berschrift3">
    <w:name w:val="heading 3"/>
    <w:basedOn w:val="Standard"/>
    <w:next w:val="Standard"/>
    <w:link w:val="berschrift3Zchn"/>
    <w:unhideWhenUsed/>
    <w:qFormat/>
    <w:rsid w:val="00321B68"/>
    <w:pPr>
      <w:keepNext/>
      <w:keepLines/>
      <w:spacing w:before="200"/>
      <w:outlineLvl w:val="2"/>
    </w:pPr>
    <w:rPr>
      <w:rFonts w:eastAsiaTheme="majorEastAsia" w:cstheme="majorBidi"/>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7A9"/>
    <w:pPr>
      <w:tabs>
        <w:tab w:val="center" w:pos="4536"/>
        <w:tab w:val="right" w:pos="9072"/>
      </w:tabs>
    </w:pPr>
    <w:rPr>
      <w:lang w:eastAsia="x-none"/>
    </w:rPr>
  </w:style>
  <w:style w:type="character" w:customStyle="1" w:styleId="KopfzeileZchn">
    <w:name w:val="Kopfzeile Zchn"/>
    <w:link w:val="Kopfzeile"/>
    <w:rsid w:val="00E767A9"/>
    <w:rPr>
      <w:rFonts w:ascii="Arial" w:hAnsi="Arial"/>
      <w:sz w:val="24"/>
      <w:szCs w:val="24"/>
    </w:rPr>
  </w:style>
  <w:style w:type="paragraph" w:styleId="Fuzeile">
    <w:name w:val="footer"/>
    <w:basedOn w:val="Standard"/>
    <w:link w:val="FuzeileZchn"/>
    <w:rsid w:val="00E767A9"/>
    <w:pPr>
      <w:tabs>
        <w:tab w:val="center" w:pos="4536"/>
        <w:tab w:val="right" w:pos="9072"/>
      </w:tabs>
    </w:pPr>
    <w:rPr>
      <w:lang w:eastAsia="x-none"/>
    </w:rPr>
  </w:style>
  <w:style w:type="character" w:customStyle="1" w:styleId="FuzeileZchn">
    <w:name w:val="Fußzeile Zchn"/>
    <w:link w:val="Fuzeile"/>
    <w:rsid w:val="00E767A9"/>
    <w:rPr>
      <w:rFonts w:ascii="Arial" w:hAnsi="Arial"/>
      <w:sz w:val="24"/>
      <w:szCs w:val="24"/>
    </w:rPr>
  </w:style>
  <w:style w:type="paragraph" w:styleId="Sprechblasentext">
    <w:name w:val="Balloon Text"/>
    <w:basedOn w:val="Standard"/>
    <w:link w:val="SprechblasentextZchn"/>
    <w:rsid w:val="00E767A9"/>
    <w:rPr>
      <w:rFonts w:ascii="Tahoma" w:hAnsi="Tahoma"/>
      <w:sz w:val="16"/>
      <w:szCs w:val="16"/>
      <w:lang w:eastAsia="x-none"/>
    </w:rPr>
  </w:style>
  <w:style w:type="character" w:customStyle="1" w:styleId="SprechblasentextZchn">
    <w:name w:val="Sprechblasentext Zchn"/>
    <w:link w:val="Sprechblasentext"/>
    <w:rsid w:val="00E767A9"/>
    <w:rPr>
      <w:rFonts w:ascii="Tahoma" w:hAnsi="Tahoma" w:cs="Tahoma"/>
      <w:sz w:val="16"/>
      <w:szCs w:val="16"/>
    </w:rPr>
  </w:style>
  <w:style w:type="table" w:styleId="Tabellenraster">
    <w:name w:val="Table Grid"/>
    <w:basedOn w:val="NormaleTabelle"/>
    <w:rsid w:val="00D3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17482"/>
    <w:rPr>
      <w:sz w:val="16"/>
      <w:szCs w:val="16"/>
    </w:rPr>
  </w:style>
  <w:style w:type="paragraph" w:styleId="Kommentartext">
    <w:name w:val="annotation text"/>
    <w:basedOn w:val="Standard"/>
    <w:link w:val="KommentartextZchn"/>
    <w:rsid w:val="00317482"/>
    <w:rPr>
      <w:sz w:val="20"/>
      <w:szCs w:val="20"/>
    </w:rPr>
  </w:style>
  <w:style w:type="character" w:customStyle="1" w:styleId="KommentartextZchn">
    <w:name w:val="Kommentartext Zchn"/>
    <w:link w:val="Kommentartext"/>
    <w:rsid w:val="00317482"/>
    <w:rPr>
      <w:rFonts w:ascii="Arial" w:hAnsi="Arial"/>
    </w:rPr>
  </w:style>
  <w:style w:type="paragraph" w:styleId="Kommentarthema">
    <w:name w:val="annotation subject"/>
    <w:basedOn w:val="Kommentartext"/>
    <w:next w:val="Kommentartext"/>
    <w:link w:val="KommentarthemaZchn"/>
    <w:rsid w:val="00317482"/>
    <w:rPr>
      <w:b/>
      <w:bCs/>
    </w:rPr>
  </w:style>
  <w:style w:type="character" w:customStyle="1" w:styleId="KommentarthemaZchn">
    <w:name w:val="Kommentarthema Zchn"/>
    <w:link w:val="Kommentarthema"/>
    <w:rsid w:val="00317482"/>
    <w:rPr>
      <w:rFonts w:ascii="Arial" w:hAnsi="Arial"/>
      <w:b/>
      <w:bCs/>
    </w:rPr>
  </w:style>
  <w:style w:type="paragraph" w:styleId="Listenabsatz">
    <w:name w:val="List Paragraph"/>
    <w:basedOn w:val="Standard"/>
    <w:uiPriority w:val="34"/>
    <w:qFormat/>
    <w:rsid w:val="00595993"/>
    <w:pPr>
      <w:ind w:left="720"/>
      <w:contextualSpacing/>
    </w:pPr>
  </w:style>
  <w:style w:type="paragraph" w:styleId="Funotentext">
    <w:name w:val="footnote text"/>
    <w:basedOn w:val="Standard"/>
    <w:link w:val="FunotentextZchn"/>
    <w:semiHidden/>
    <w:unhideWhenUsed/>
    <w:rsid w:val="00173384"/>
    <w:rPr>
      <w:sz w:val="20"/>
      <w:szCs w:val="20"/>
    </w:rPr>
  </w:style>
  <w:style w:type="character" w:customStyle="1" w:styleId="FunotentextZchn">
    <w:name w:val="Fußnotentext Zchn"/>
    <w:basedOn w:val="Absatz-Standardschriftart"/>
    <w:link w:val="Funotentext"/>
    <w:semiHidden/>
    <w:rsid w:val="00173384"/>
    <w:rPr>
      <w:rFonts w:ascii="Arial" w:hAnsi="Arial"/>
    </w:rPr>
  </w:style>
  <w:style w:type="character" w:styleId="Funotenzeichen">
    <w:name w:val="footnote reference"/>
    <w:basedOn w:val="Absatz-Standardschriftart"/>
    <w:semiHidden/>
    <w:unhideWhenUsed/>
    <w:rsid w:val="00173384"/>
    <w:rPr>
      <w:vertAlign w:val="superscript"/>
    </w:rPr>
  </w:style>
  <w:style w:type="paragraph" w:styleId="Textkrper">
    <w:name w:val="Body Text"/>
    <w:basedOn w:val="Standard"/>
    <w:link w:val="TextkrperZchn"/>
    <w:unhideWhenUsed/>
    <w:rsid w:val="009412E5"/>
    <w:pPr>
      <w:spacing w:after="120"/>
    </w:pPr>
  </w:style>
  <w:style w:type="character" w:customStyle="1" w:styleId="TextkrperZchn">
    <w:name w:val="Textkörper Zchn"/>
    <w:basedOn w:val="Absatz-Standardschriftart"/>
    <w:link w:val="Textkrper"/>
    <w:rsid w:val="009412E5"/>
    <w:rPr>
      <w:rFonts w:ascii="Arial" w:hAnsi="Arial"/>
      <w:sz w:val="24"/>
      <w:szCs w:val="24"/>
    </w:rPr>
  </w:style>
  <w:style w:type="character" w:customStyle="1" w:styleId="berschrift1Zchn">
    <w:name w:val="Überschrift 1 Zchn"/>
    <w:basedOn w:val="Absatz-Standardschriftart"/>
    <w:link w:val="berschrift1"/>
    <w:rsid w:val="00F91C7E"/>
    <w:rPr>
      <w:rFonts w:ascii="Arial" w:eastAsiaTheme="majorEastAsia" w:hAnsi="Arial" w:cstheme="majorBidi"/>
      <w:b/>
      <w:sz w:val="24"/>
      <w:szCs w:val="22"/>
    </w:rPr>
  </w:style>
  <w:style w:type="paragraph" w:styleId="Inhaltsverzeichnisberschrift">
    <w:name w:val="TOC Heading"/>
    <w:basedOn w:val="berschrift1"/>
    <w:next w:val="Standard"/>
    <w:uiPriority w:val="39"/>
    <w:unhideWhenUsed/>
    <w:qFormat/>
    <w:rsid w:val="001F6C56"/>
    <w:pPr>
      <w:spacing w:line="259" w:lineRule="auto"/>
      <w:outlineLvl w:val="9"/>
    </w:pPr>
    <w:rPr>
      <w:lang w:eastAsia="de-LI"/>
    </w:rPr>
  </w:style>
  <w:style w:type="paragraph" w:styleId="Verzeichnis1">
    <w:name w:val="toc 1"/>
    <w:basedOn w:val="Standard"/>
    <w:next w:val="Standard"/>
    <w:autoRedefine/>
    <w:uiPriority w:val="39"/>
    <w:unhideWhenUsed/>
    <w:rsid w:val="00F6525B"/>
    <w:pPr>
      <w:tabs>
        <w:tab w:val="right" w:leader="dot" w:pos="9639"/>
      </w:tabs>
      <w:spacing w:after="100"/>
    </w:pPr>
    <w:rPr>
      <w:b/>
      <w:noProof/>
    </w:rPr>
  </w:style>
  <w:style w:type="paragraph" w:styleId="Verzeichnis2">
    <w:name w:val="toc 2"/>
    <w:basedOn w:val="Standard"/>
    <w:next w:val="Standard"/>
    <w:autoRedefine/>
    <w:uiPriority w:val="39"/>
    <w:unhideWhenUsed/>
    <w:rsid w:val="00BF62E7"/>
    <w:pPr>
      <w:tabs>
        <w:tab w:val="left" w:pos="426"/>
        <w:tab w:val="right" w:leader="dot" w:pos="9639"/>
      </w:tabs>
      <w:spacing w:after="100"/>
      <w:ind w:left="240" w:right="1501"/>
    </w:pPr>
    <w:rPr>
      <w:b/>
      <w:noProof/>
      <w:sz w:val="22"/>
      <w:szCs w:val="22"/>
    </w:rPr>
  </w:style>
  <w:style w:type="paragraph" w:styleId="Verzeichnis3">
    <w:name w:val="toc 3"/>
    <w:basedOn w:val="Standard"/>
    <w:next w:val="Standard"/>
    <w:autoRedefine/>
    <w:uiPriority w:val="39"/>
    <w:unhideWhenUsed/>
    <w:rsid w:val="00C1595E"/>
    <w:pPr>
      <w:tabs>
        <w:tab w:val="right" w:leader="dot" w:pos="9630"/>
      </w:tabs>
      <w:spacing w:after="100"/>
      <w:ind w:left="480"/>
    </w:pPr>
    <w:rPr>
      <w:b/>
      <w:noProof/>
      <w:sz w:val="22"/>
      <w:szCs w:val="22"/>
    </w:rPr>
  </w:style>
  <w:style w:type="character" w:styleId="Hyperlink">
    <w:name w:val="Hyperlink"/>
    <w:basedOn w:val="Absatz-Standardschriftart"/>
    <w:uiPriority w:val="99"/>
    <w:unhideWhenUsed/>
    <w:rsid w:val="001F6C56"/>
    <w:rPr>
      <w:color w:val="0000FF" w:themeColor="hyperlink"/>
      <w:u w:val="single"/>
    </w:rPr>
  </w:style>
  <w:style w:type="character" w:customStyle="1" w:styleId="berschrift3Zchn">
    <w:name w:val="Überschrift 3 Zchn"/>
    <w:basedOn w:val="Absatz-Standardschriftart"/>
    <w:link w:val="berschrift3"/>
    <w:rsid w:val="00321B68"/>
    <w:rPr>
      <w:rFonts w:ascii="Arial" w:eastAsiaTheme="majorEastAsia" w:hAnsi="Arial" w:cstheme="majorBidi"/>
      <w:b/>
      <w:bCs/>
      <w:sz w:val="22"/>
      <w:szCs w:val="24"/>
    </w:rPr>
  </w:style>
  <w:style w:type="character" w:customStyle="1" w:styleId="berschrift2Zchn">
    <w:name w:val="Überschrift 2 Zchn"/>
    <w:basedOn w:val="Absatz-Standardschriftart"/>
    <w:link w:val="berschrift2"/>
    <w:rsid w:val="00820F6F"/>
    <w:rPr>
      <w:rFonts w:ascii="Arial" w:eastAsiaTheme="majorEastAsia" w:hAnsi="Arial"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722">
      <w:bodyDiv w:val="1"/>
      <w:marLeft w:val="0"/>
      <w:marRight w:val="0"/>
      <w:marTop w:val="0"/>
      <w:marBottom w:val="0"/>
      <w:divBdr>
        <w:top w:val="none" w:sz="0" w:space="0" w:color="auto"/>
        <w:left w:val="none" w:sz="0" w:space="0" w:color="auto"/>
        <w:bottom w:val="none" w:sz="0" w:space="0" w:color="auto"/>
        <w:right w:val="none" w:sz="0" w:space="0" w:color="auto"/>
      </w:divBdr>
    </w:div>
    <w:div w:id="1154220961">
      <w:bodyDiv w:val="1"/>
      <w:marLeft w:val="0"/>
      <w:marRight w:val="0"/>
      <w:marTop w:val="0"/>
      <w:marBottom w:val="0"/>
      <w:divBdr>
        <w:top w:val="none" w:sz="0" w:space="0" w:color="auto"/>
        <w:left w:val="none" w:sz="0" w:space="0" w:color="auto"/>
        <w:bottom w:val="none" w:sz="0" w:space="0" w:color="auto"/>
        <w:right w:val="none" w:sz="0" w:space="0" w:color="auto"/>
      </w:divBdr>
    </w:div>
    <w:div w:id="1323042952">
      <w:bodyDiv w:val="1"/>
      <w:marLeft w:val="0"/>
      <w:marRight w:val="0"/>
      <w:marTop w:val="0"/>
      <w:marBottom w:val="0"/>
      <w:divBdr>
        <w:top w:val="none" w:sz="0" w:space="0" w:color="auto"/>
        <w:left w:val="none" w:sz="0" w:space="0" w:color="auto"/>
        <w:bottom w:val="none" w:sz="0" w:space="0" w:color="auto"/>
        <w:right w:val="none" w:sz="0" w:space="0" w:color="auto"/>
      </w:divBdr>
    </w:div>
    <w:div w:id="1801800151">
      <w:bodyDiv w:val="1"/>
      <w:marLeft w:val="0"/>
      <w:marRight w:val="0"/>
      <w:marTop w:val="0"/>
      <w:marBottom w:val="0"/>
      <w:divBdr>
        <w:top w:val="none" w:sz="0" w:space="0" w:color="auto"/>
        <w:left w:val="none" w:sz="0" w:space="0" w:color="auto"/>
        <w:bottom w:val="none" w:sz="0" w:space="0" w:color="auto"/>
        <w:right w:val="none" w:sz="0" w:space="0" w:color="auto"/>
      </w:divBdr>
    </w:div>
    <w:div w:id="19372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C538-5961-482E-A8F0-ACBC593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3032</Words>
  <Characters>18331</Characters>
  <Application>Microsoft Office Word</Application>
  <DocSecurity>0</DocSecurity>
  <Lines>152</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Erläuterungen</vt:lpstr>
      <vt:lpstr>Erläuterungen</vt:lpstr>
    </vt:vector>
  </TitlesOfParts>
  <Company>GKP St. Gallen</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dc:title>
  <dc:creator>SDBB</dc:creator>
  <cp:lastModifiedBy>Ferrari, Nahuel</cp:lastModifiedBy>
  <cp:revision>8</cp:revision>
  <cp:lastPrinted>2019-07-16T13:56:00Z</cp:lastPrinted>
  <dcterms:created xsi:type="dcterms:W3CDTF">2021-08-17T12:46:00Z</dcterms:created>
  <dcterms:modified xsi:type="dcterms:W3CDTF">2021-09-07T09:34:00Z</dcterms:modified>
</cp:coreProperties>
</file>